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2" w:type="dxa"/>
        <w:tblInd w:w="-254" w:type="dxa"/>
        <w:tblLook w:val="00A0" w:firstRow="1" w:lastRow="0" w:firstColumn="1" w:lastColumn="0" w:noHBand="0" w:noVBand="0"/>
      </w:tblPr>
      <w:tblGrid>
        <w:gridCol w:w="1731"/>
        <w:gridCol w:w="1443"/>
        <w:gridCol w:w="6728"/>
      </w:tblGrid>
      <w:tr w:rsidR="009F2ED8" w:rsidRPr="00F86165" w14:paraId="72D12DCA" w14:textId="77777777" w:rsidTr="00183BDF">
        <w:tc>
          <w:tcPr>
            <w:tcW w:w="3174" w:type="dxa"/>
            <w:gridSpan w:val="2"/>
          </w:tcPr>
          <w:p w14:paraId="72D12DC1" w14:textId="77777777" w:rsidR="009F2ED8" w:rsidRPr="00C06520" w:rsidRDefault="009F2ED8" w:rsidP="00E77F8E">
            <w:pPr>
              <w:rPr>
                <w:b/>
                <w:sz w:val="10"/>
              </w:rPr>
            </w:pPr>
            <w:bookmarkStart w:id="0" w:name="_GoBack"/>
            <w:bookmarkEnd w:id="0"/>
          </w:p>
          <w:p w14:paraId="72D12DC2" w14:textId="77777777" w:rsidR="009F2ED8" w:rsidRPr="00C06520" w:rsidRDefault="009F2ED8" w:rsidP="00C06520">
            <w:pPr>
              <w:jc w:val="center"/>
              <w:rPr>
                <w:b/>
              </w:rPr>
            </w:pPr>
          </w:p>
          <w:p w14:paraId="72D12DC3" w14:textId="77777777" w:rsidR="009F2ED8" w:rsidRPr="00C06520" w:rsidRDefault="009F2ED8" w:rsidP="00C06520">
            <w:pPr>
              <w:jc w:val="center"/>
              <w:rPr>
                <w:b/>
              </w:rPr>
            </w:pPr>
          </w:p>
          <w:p w14:paraId="72D12DC4" w14:textId="77777777" w:rsidR="009F2ED8" w:rsidRPr="00C06520" w:rsidRDefault="009F2ED8" w:rsidP="00C06520">
            <w:pPr>
              <w:jc w:val="center"/>
              <w:rPr>
                <w:b/>
              </w:rPr>
            </w:pPr>
          </w:p>
          <w:p w14:paraId="72D12DC5" w14:textId="77777777" w:rsidR="009F2ED8" w:rsidRPr="00C06520" w:rsidRDefault="00A24FE5" w:rsidP="00C06520">
            <w:pPr>
              <w:jc w:val="center"/>
              <w:rPr>
                <w:b/>
              </w:rPr>
            </w:pPr>
            <w:r>
              <w:rPr>
                <w:rFonts w:eastAsia="Times New Roman"/>
                <w:noProof/>
              </w:rPr>
              <w:drawing>
                <wp:anchor distT="0" distB="0" distL="114300" distR="114300" simplePos="0" relativeHeight="251674624" behindDoc="1" locked="0" layoutInCell="1" allowOverlap="1" wp14:anchorId="72D12E24" wp14:editId="72D12E25">
                  <wp:simplePos x="0" y="0"/>
                  <wp:positionH relativeFrom="column">
                    <wp:posOffset>-67945</wp:posOffset>
                  </wp:positionH>
                  <wp:positionV relativeFrom="paragraph">
                    <wp:posOffset>-1414145</wp:posOffset>
                  </wp:positionV>
                  <wp:extent cx="1618615" cy="1428750"/>
                  <wp:effectExtent l="0" t="0" r="635" b="0"/>
                  <wp:wrapTight wrapText="bothSides">
                    <wp:wrapPolygon edited="0">
                      <wp:start x="0" y="0"/>
                      <wp:lineTo x="0" y="21312"/>
                      <wp:lineTo x="21354" y="21312"/>
                      <wp:lineTo x="21354" y="0"/>
                      <wp:lineTo x="0" y="0"/>
                    </wp:wrapPolygon>
                  </wp:wrapTight>
                  <wp:docPr id="4"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615" cy="1428750"/>
                          </a:xfrm>
                          <a:prstGeom prst="rect">
                            <a:avLst/>
                          </a:prstGeom>
                          <a:noFill/>
                        </pic:spPr>
                      </pic:pic>
                    </a:graphicData>
                  </a:graphic>
                </wp:anchor>
              </w:drawing>
            </w:r>
          </w:p>
        </w:tc>
        <w:tc>
          <w:tcPr>
            <w:tcW w:w="6728" w:type="dxa"/>
          </w:tcPr>
          <w:p w14:paraId="72D12DC6" w14:textId="77777777" w:rsidR="009F2ED8" w:rsidRPr="00C06520" w:rsidRDefault="009F2ED8" w:rsidP="00A24FE5">
            <w:pPr>
              <w:jc w:val="center"/>
              <w:rPr>
                <w:rFonts w:ascii="Times New Roman" w:hAnsi="Times New Roman"/>
                <w:b/>
                <w:sz w:val="28"/>
              </w:rPr>
            </w:pPr>
            <w:r w:rsidRPr="00C06520">
              <w:rPr>
                <w:rFonts w:ascii="Times New Roman" w:eastAsia="Times New Roman" w:hAnsi="Times New Roman"/>
                <w:b/>
                <w:sz w:val="28"/>
              </w:rPr>
              <w:t xml:space="preserve">Champion Report </w:t>
            </w:r>
          </w:p>
          <w:p w14:paraId="72D12DC7" w14:textId="77777777" w:rsidR="009F2ED8" w:rsidRPr="00A24FE5" w:rsidRDefault="005561A3" w:rsidP="00A24FE5">
            <w:pPr>
              <w:spacing w:after="0"/>
              <w:jc w:val="center"/>
              <w:rPr>
                <w:b/>
              </w:rPr>
            </w:pPr>
            <w:r>
              <w:rPr>
                <w:rFonts w:eastAsia="Times New Roman"/>
              </w:rPr>
              <w:t>Theme Area</w:t>
            </w:r>
            <w:r w:rsidRPr="00A24FE5">
              <w:rPr>
                <w:rFonts w:eastAsia="Times New Roman"/>
                <w:b/>
              </w:rPr>
              <w:t xml:space="preserve">: </w:t>
            </w:r>
            <w:r w:rsidR="009F2ED8" w:rsidRPr="00A24FE5">
              <w:rPr>
                <w:rFonts w:eastAsia="Times New Roman"/>
                <w:b/>
              </w:rPr>
              <w:t xml:space="preserve"> </w:t>
            </w:r>
            <w:r w:rsidR="00D72B15" w:rsidRPr="00A24FE5">
              <w:rPr>
                <w:rFonts w:eastAsia="Times New Roman"/>
                <w:b/>
                <w:u w:val="single"/>
              </w:rPr>
              <w:t>Healthcare</w:t>
            </w:r>
          </w:p>
          <w:p w14:paraId="72D12DC8" w14:textId="77777777" w:rsidR="006607EA" w:rsidRPr="00A24FE5" w:rsidRDefault="006C4D2F" w:rsidP="00A24FE5">
            <w:pPr>
              <w:spacing w:after="0"/>
              <w:jc w:val="center"/>
              <w:rPr>
                <w:rFonts w:eastAsia="Times New Roman"/>
              </w:rPr>
            </w:pPr>
            <w:r w:rsidRPr="00A24FE5">
              <w:rPr>
                <w:rFonts w:eastAsia="Times New Roman"/>
              </w:rPr>
              <w:t>Bob McLean</w:t>
            </w:r>
            <w:r w:rsidR="00A24FE5">
              <w:rPr>
                <w:rFonts w:eastAsia="Times New Roman"/>
              </w:rPr>
              <w:t xml:space="preserve">, </w:t>
            </w:r>
            <w:r w:rsidR="001048DC">
              <w:rPr>
                <w:rFonts w:eastAsia="Times New Roman"/>
              </w:rPr>
              <w:t>Tim Rice, Katherine Mackendanz</w:t>
            </w:r>
            <w:r w:rsidR="00F64F16">
              <w:rPr>
                <w:rFonts w:eastAsia="Times New Roman"/>
              </w:rPr>
              <w:t>,</w:t>
            </w:r>
            <w:r w:rsidR="00183BDF">
              <w:rPr>
                <w:rFonts w:eastAsia="Times New Roman"/>
              </w:rPr>
              <w:t xml:space="preserve"> Mike Larson</w:t>
            </w:r>
            <w:r w:rsidR="001048DC">
              <w:rPr>
                <w:rFonts w:eastAsia="Times New Roman"/>
              </w:rPr>
              <w:t>, Tami Lueck</w:t>
            </w:r>
            <w:r w:rsidR="00F93A04">
              <w:rPr>
                <w:rFonts w:eastAsia="Times New Roman"/>
              </w:rPr>
              <w:t xml:space="preserve">                            </w:t>
            </w:r>
          </w:p>
          <w:p w14:paraId="72D12DC9" w14:textId="77777777" w:rsidR="009F2ED8" w:rsidRPr="00A24FE5" w:rsidRDefault="00B56ECC" w:rsidP="004118BE">
            <w:pPr>
              <w:spacing w:after="0"/>
              <w:jc w:val="center"/>
              <w:rPr>
                <w:b/>
                <w:sz w:val="26"/>
                <w:szCs w:val="26"/>
              </w:rPr>
            </w:pPr>
            <w:r>
              <w:rPr>
                <w:rFonts w:eastAsia="Times New Roman"/>
                <w:b/>
                <w:sz w:val="28"/>
                <w:szCs w:val="28"/>
                <w:u w:val="single"/>
              </w:rPr>
              <w:t xml:space="preserve">REPORTING PERIOD: </w:t>
            </w:r>
            <w:r w:rsidR="00183BDF">
              <w:rPr>
                <w:rFonts w:eastAsia="Times New Roman"/>
                <w:b/>
                <w:sz w:val="28"/>
                <w:szCs w:val="28"/>
                <w:u w:val="single"/>
              </w:rPr>
              <w:t>April 5, 2016</w:t>
            </w:r>
            <w:r w:rsidR="004118BE">
              <w:rPr>
                <w:rFonts w:eastAsia="Times New Roman"/>
                <w:b/>
                <w:sz w:val="28"/>
                <w:szCs w:val="28"/>
                <w:u w:val="single"/>
              </w:rPr>
              <w:t>-June 21, 2016</w:t>
            </w:r>
          </w:p>
        </w:tc>
      </w:tr>
      <w:tr w:rsidR="00D26BE3" w14:paraId="72D12DCD" w14:textId="77777777" w:rsidTr="00183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9"/>
        </w:trPr>
        <w:tc>
          <w:tcPr>
            <w:tcW w:w="1731" w:type="dxa"/>
            <w:tcBorders>
              <w:top w:val="single" w:sz="4" w:space="0" w:color="auto"/>
              <w:left w:val="single" w:sz="4" w:space="0" w:color="auto"/>
              <w:bottom w:val="single" w:sz="4" w:space="0" w:color="auto"/>
              <w:right w:val="single" w:sz="4" w:space="0" w:color="auto"/>
            </w:tcBorders>
            <w:hideMark/>
          </w:tcPr>
          <w:p w14:paraId="72D12DCB" w14:textId="77777777" w:rsidR="00D26BE3" w:rsidRDefault="000E3B4F">
            <w:pPr>
              <w:pStyle w:val="ListParagraph"/>
              <w:ind w:left="0"/>
              <w:rPr>
                <w:rFonts w:eastAsia="Times New Roman"/>
                <w:b/>
              </w:rPr>
            </w:pPr>
            <w:r>
              <w:rPr>
                <w:b/>
                <w:noProof/>
              </w:rPr>
              <mc:AlternateContent>
                <mc:Choice Requires="wps">
                  <w:drawing>
                    <wp:anchor distT="4294967295" distB="4294967295" distL="114299" distR="114299" simplePos="0" relativeHeight="251639808" behindDoc="0" locked="0" layoutInCell="1" allowOverlap="1" wp14:anchorId="72D12E26" wp14:editId="72D12E27">
                      <wp:simplePos x="0" y="0"/>
                      <wp:positionH relativeFrom="column">
                        <wp:posOffset>-676276</wp:posOffset>
                      </wp:positionH>
                      <wp:positionV relativeFrom="paragraph">
                        <wp:posOffset>104774</wp:posOffset>
                      </wp:positionV>
                      <wp:extent cx="0"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FF1C2F" id="_x0000_t32" coordsize="21600,21600" o:spt="32" o:oned="t" path="m,l21600,21600e" filled="f">
                      <v:path arrowok="t" fillok="f" o:connecttype="none"/>
                      <o:lock v:ext="edit" shapetype="t"/>
                    </v:shapetype>
                    <v:shape id="AutoShape 5" o:spid="_x0000_s1026" type="#_x0000_t32" style="position:absolute;margin-left:-53.25pt;margin-top:8.25pt;width:0;height:0;z-index:2516398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"/>
                  </w:pict>
                </mc:Fallback>
              </mc:AlternateContent>
            </w:r>
            <w:r w:rsidR="00D26BE3">
              <w:rPr>
                <w:noProof/>
              </w:rPr>
              <mc:AlternateContent>
                <mc:Choice Requires="wps">
                  <w:drawing>
                    <wp:anchor distT="4294967295" distB="4294967295" distL="114299" distR="114299" simplePos="0" relativeHeight="251678720" behindDoc="0" locked="0" layoutInCell="1" allowOverlap="1" wp14:anchorId="72D12E28" wp14:editId="72D12E29">
                      <wp:simplePos x="0" y="0"/>
                      <wp:positionH relativeFrom="column">
                        <wp:posOffset>-676275</wp:posOffset>
                      </wp:positionH>
                      <wp:positionV relativeFrom="paragraph">
                        <wp:posOffset>104775</wp:posOffset>
                      </wp:positionV>
                      <wp:extent cx="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EC9FE" id="Straight Arrow Connector 6" o:spid="_x0000_s1026" type="#_x0000_t32" style="position:absolute;margin-left:-53.25pt;margin-top:8.25pt;width:0;height:0;z-index:2516787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"/>
                  </w:pict>
                </mc:Fallback>
              </mc:AlternateContent>
            </w:r>
            <w:r w:rsidR="00D26BE3">
              <w:rPr>
                <w:rFonts w:eastAsia="Times New Roman"/>
                <w:b/>
              </w:rPr>
              <w:t>Goals/Strategies or Action Steps:</w:t>
            </w:r>
          </w:p>
        </w:tc>
        <w:tc>
          <w:tcPr>
            <w:tcW w:w="817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D12DCC" w14:textId="77777777" w:rsidR="00D26BE3" w:rsidRDefault="00D26BE3">
            <w:pPr>
              <w:rPr>
                <w:b/>
              </w:rPr>
            </w:pPr>
            <w:r>
              <w:rPr>
                <w:b/>
              </w:rPr>
              <w:t>What NEW success have you had in moving your theme goals forward over the reporting period?</w:t>
            </w:r>
          </w:p>
        </w:tc>
      </w:tr>
      <w:tr w:rsidR="00D26BE3" w14:paraId="72D12DD2" w14:textId="77777777" w:rsidTr="00183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27"/>
        </w:trPr>
        <w:tc>
          <w:tcPr>
            <w:tcW w:w="1731" w:type="dxa"/>
            <w:tcBorders>
              <w:top w:val="single" w:sz="4" w:space="0" w:color="auto"/>
              <w:left w:val="single" w:sz="4" w:space="0" w:color="auto"/>
              <w:bottom w:val="single" w:sz="4" w:space="0" w:color="auto"/>
              <w:right w:val="single" w:sz="4" w:space="0" w:color="auto"/>
            </w:tcBorders>
          </w:tcPr>
          <w:p w14:paraId="72D12DCE" w14:textId="77777777" w:rsidR="00D26BE3" w:rsidRDefault="006E013E">
            <w:pPr>
              <w:pStyle w:val="ListParagraph"/>
              <w:ind w:left="0"/>
              <w:jc w:val="right"/>
              <w:rPr>
                <w:rFonts w:eastAsia="Times New Roman"/>
              </w:rPr>
            </w:pPr>
            <w:r>
              <w:rPr>
                <w:rFonts w:eastAsia="Times New Roman"/>
              </w:rPr>
              <w:t>Opioid Addiction Crisis Initiative</w:t>
            </w:r>
          </w:p>
        </w:tc>
        <w:tc>
          <w:tcPr>
            <w:tcW w:w="8171" w:type="dxa"/>
            <w:gridSpan w:val="2"/>
            <w:tcBorders>
              <w:top w:val="single" w:sz="4" w:space="0" w:color="auto"/>
              <w:left w:val="single" w:sz="4" w:space="0" w:color="auto"/>
              <w:bottom w:val="single" w:sz="4" w:space="0" w:color="auto"/>
              <w:right w:val="single" w:sz="4" w:space="0" w:color="auto"/>
            </w:tcBorders>
          </w:tcPr>
          <w:p w14:paraId="72D12DCF" w14:textId="77777777" w:rsidR="00D26BE3" w:rsidRDefault="006E013E" w:rsidP="00BD121A">
            <w:pPr>
              <w:pStyle w:val="ListParagraph"/>
              <w:spacing w:after="0"/>
              <w:ind w:left="0"/>
              <w:rPr>
                <w:rFonts w:eastAsia="Times New Roman"/>
                <w:sz w:val="21"/>
                <w:szCs w:val="21"/>
              </w:rPr>
            </w:pPr>
            <w:r w:rsidRPr="006E013E">
              <w:rPr>
                <w:rFonts w:eastAsia="Times New Roman"/>
                <w:sz w:val="21"/>
                <w:szCs w:val="21"/>
              </w:rPr>
              <w:t>Area health systems in the region continue to work with physician leaders to coordinate efforts in managing the patient population who utilize Opioids.  They are collaborating on implementing an Opioid addiction crisis initiative in all regional health systems.  There is growing state and federal legislation regarding this initiative.  Our collaboration is ahead of the curve in these efforts to address this significant crisis.</w:t>
            </w:r>
          </w:p>
          <w:p w14:paraId="72D12DD0" w14:textId="77777777" w:rsidR="006E013E" w:rsidRPr="006E013E" w:rsidRDefault="006E013E" w:rsidP="00BD121A">
            <w:pPr>
              <w:pStyle w:val="ListParagraph"/>
              <w:spacing w:after="0"/>
              <w:ind w:left="0"/>
              <w:rPr>
                <w:rFonts w:eastAsia="Times New Roman"/>
                <w:sz w:val="21"/>
                <w:szCs w:val="21"/>
              </w:rPr>
            </w:pPr>
          </w:p>
          <w:p w14:paraId="72D12DD1" w14:textId="77777777" w:rsidR="006E013E" w:rsidRPr="006E013E" w:rsidRDefault="006E013E" w:rsidP="00BD121A">
            <w:pPr>
              <w:pStyle w:val="ListParagraph"/>
              <w:spacing w:after="0"/>
              <w:ind w:left="0"/>
              <w:rPr>
                <w:rFonts w:eastAsia="Times New Roman"/>
                <w:sz w:val="21"/>
                <w:szCs w:val="21"/>
              </w:rPr>
            </w:pPr>
          </w:p>
        </w:tc>
      </w:tr>
      <w:tr w:rsidR="00D26BE3" w14:paraId="72D12DD6" w14:textId="77777777" w:rsidTr="00183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45"/>
        </w:trPr>
        <w:tc>
          <w:tcPr>
            <w:tcW w:w="1731" w:type="dxa"/>
            <w:tcBorders>
              <w:top w:val="single" w:sz="4" w:space="0" w:color="auto"/>
              <w:left w:val="single" w:sz="4" w:space="0" w:color="auto"/>
              <w:bottom w:val="single" w:sz="4" w:space="0" w:color="auto"/>
              <w:right w:val="single" w:sz="4" w:space="0" w:color="auto"/>
            </w:tcBorders>
          </w:tcPr>
          <w:p w14:paraId="72D12DD3" w14:textId="77777777" w:rsidR="00D26BE3" w:rsidRDefault="006E013E">
            <w:pPr>
              <w:pStyle w:val="ListParagraph"/>
              <w:ind w:left="0"/>
              <w:jc w:val="right"/>
              <w:rPr>
                <w:rFonts w:eastAsia="Times New Roman"/>
              </w:rPr>
            </w:pPr>
            <w:r>
              <w:rPr>
                <w:rFonts w:eastAsia="Times New Roman"/>
              </w:rPr>
              <w:t>Mental Health</w:t>
            </w:r>
          </w:p>
        </w:tc>
        <w:tc>
          <w:tcPr>
            <w:tcW w:w="8171" w:type="dxa"/>
            <w:gridSpan w:val="2"/>
            <w:tcBorders>
              <w:top w:val="single" w:sz="4" w:space="0" w:color="auto"/>
              <w:left w:val="single" w:sz="4" w:space="0" w:color="auto"/>
              <w:bottom w:val="single" w:sz="4" w:space="0" w:color="auto"/>
              <w:right w:val="single" w:sz="4" w:space="0" w:color="auto"/>
            </w:tcBorders>
          </w:tcPr>
          <w:p w14:paraId="72D12DD4" w14:textId="77777777" w:rsidR="00D26BE3" w:rsidRDefault="006E013E" w:rsidP="007E5E8C">
            <w:pPr>
              <w:spacing w:after="0"/>
              <w:rPr>
                <w:sz w:val="21"/>
                <w:szCs w:val="21"/>
              </w:rPr>
            </w:pPr>
            <w:r w:rsidRPr="00DA2292">
              <w:rPr>
                <w:sz w:val="21"/>
                <w:szCs w:val="21"/>
              </w:rPr>
              <w:t>We continue to address the Region 5 Mental Health Assessment that was completed by Todd County Health &amp; Human Services.  Regional meetings have been held and a plan of action is being implemented.  NJPA is coordinating regional summits on addressing mental health issues with regional partners participating in the process.  The mental health crisis is a significant state-wide issue regarding access and effective use of healthcare resources as well as meeting needs that are not being met.  The area healthcare organizations continue to meet and collaborate on what can be done at a state and federal level regarding this key issue.</w:t>
            </w:r>
          </w:p>
          <w:p w14:paraId="72D12DD5" w14:textId="77777777" w:rsidR="000061F9" w:rsidRDefault="000061F9" w:rsidP="007E5E8C">
            <w:pPr>
              <w:spacing w:after="0"/>
              <w:rPr>
                <w:color w:val="343232"/>
                <w:sz w:val="21"/>
                <w:szCs w:val="21"/>
              </w:rPr>
            </w:pPr>
            <w:r>
              <w:rPr>
                <w:sz w:val="21"/>
                <w:szCs w:val="21"/>
              </w:rPr>
              <w:t>Essentia Health has recently completed a position statement related to the Mental Health Care Crises; a copy has been attached to share with others in Region 5.   This document is being shared with key stakeholder groups in the region as well as with State legislative representatives.</w:t>
            </w:r>
          </w:p>
        </w:tc>
      </w:tr>
      <w:tr w:rsidR="000061F9" w14:paraId="72D12DDB" w14:textId="77777777" w:rsidTr="00183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0"/>
        </w:trPr>
        <w:tc>
          <w:tcPr>
            <w:tcW w:w="1731" w:type="dxa"/>
            <w:tcBorders>
              <w:top w:val="single" w:sz="4" w:space="0" w:color="auto"/>
              <w:left w:val="single" w:sz="4" w:space="0" w:color="auto"/>
              <w:bottom w:val="single" w:sz="4" w:space="0" w:color="auto"/>
              <w:right w:val="single" w:sz="4" w:space="0" w:color="auto"/>
            </w:tcBorders>
          </w:tcPr>
          <w:p w14:paraId="72D12DD7" w14:textId="77777777" w:rsidR="000061F9" w:rsidRDefault="000061F9">
            <w:pPr>
              <w:pStyle w:val="ListParagraph"/>
              <w:ind w:left="0"/>
              <w:jc w:val="right"/>
              <w:rPr>
                <w:rFonts w:eastAsia="Times New Roman"/>
              </w:rPr>
            </w:pPr>
            <w:r>
              <w:rPr>
                <w:rFonts w:eastAsia="Times New Roman"/>
              </w:rPr>
              <w:t>Other Initiatives</w:t>
            </w:r>
          </w:p>
        </w:tc>
        <w:tc>
          <w:tcPr>
            <w:tcW w:w="8171" w:type="dxa"/>
            <w:gridSpan w:val="2"/>
            <w:tcBorders>
              <w:top w:val="single" w:sz="4" w:space="0" w:color="auto"/>
              <w:left w:val="single" w:sz="4" w:space="0" w:color="auto"/>
              <w:bottom w:val="single" w:sz="4" w:space="0" w:color="auto"/>
              <w:right w:val="single" w:sz="4" w:space="0" w:color="auto"/>
            </w:tcBorders>
          </w:tcPr>
          <w:p w14:paraId="72D12DD8" w14:textId="77777777" w:rsidR="000061F9" w:rsidRDefault="000061F9" w:rsidP="000061F9">
            <w:pPr>
              <w:pStyle w:val="ListParagraph"/>
              <w:numPr>
                <w:ilvl w:val="0"/>
                <w:numId w:val="8"/>
              </w:numPr>
              <w:spacing w:after="0" w:line="240" w:lineRule="auto"/>
              <w:rPr>
                <w:rFonts w:eastAsia="Times New Roman"/>
                <w:sz w:val="21"/>
                <w:szCs w:val="21"/>
              </w:rPr>
            </w:pPr>
            <w:r w:rsidRPr="006E013E">
              <w:rPr>
                <w:rFonts w:eastAsia="Times New Roman"/>
                <w:sz w:val="21"/>
                <w:szCs w:val="21"/>
              </w:rPr>
              <w:t>Little Falls Hospital, Morrison County Public Health and Long Prairie Hospital have joined Todd Wadena Healthy Connections focusing on health education and maternal-child health.</w:t>
            </w:r>
          </w:p>
          <w:p w14:paraId="72D12DD9" w14:textId="77777777" w:rsidR="000061F9" w:rsidRDefault="000061F9" w:rsidP="000061F9">
            <w:pPr>
              <w:pStyle w:val="ListParagraph"/>
              <w:numPr>
                <w:ilvl w:val="0"/>
                <w:numId w:val="8"/>
              </w:numPr>
              <w:spacing w:after="0" w:line="240" w:lineRule="auto"/>
              <w:rPr>
                <w:rFonts w:eastAsia="Times New Roman"/>
                <w:sz w:val="21"/>
                <w:szCs w:val="21"/>
              </w:rPr>
            </w:pPr>
            <w:r>
              <w:rPr>
                <w:rFonts w:eastAsia="Times New Roman"/>
                <w:sz w:val="21"/>
                <w:szCs w:val="21"/>
              </w:rPr>
              <w:t>Crow Wing Energize Update -  An updated 2016 community needs assessment document which also provides an overview of Crow Wing Energized initiatives was recently completed (copy attached).</w:t>
            </w:r>
          </w:p>
          <w:p w14:paraId="72D12DDA" w14:textId="77777777" w:rsidR="000061F9" w:rsidRPr="000061F9" w:rsidRDefault="000061F9" w:rsidP="000061F9">
            <w:pPr>
              <w:spacing w:after="0" w:line="240" w:lineRule="auto"/>
              <w:ind w:left="360"/>
              <w:rPr>
                <w:rFonts w:eastAsia="Times New Roman"/>
                <w:sz w:val="21"/>
                <w:szCs w:val="21"/>
              </w:rPr>
            </w:pPr>
          </w:p>
        </w:tc>
      </w:tr>
      <w:tr w:rsidR="00D26BE3" w14:paraId="72D12DDE" w14:textId="77777777" w:rsidTr="00183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0"/>
        </w:trPr>
        <w:tc>
          <w:tcPr>
            <w:tcW w:w="1731" w:type="dxa"/>
            <w:tcBorders>
              <w:top w:val="single" w:sz="4" w:space="0" w:color="auto"/>
              <w:left w:val="single" w:sz="4" w:space="0" w:color="auto"/>
              <w:bottom w:val="single" w:sz="4" w:space="0" w:color="auto"/>
              <w:right w:val="single" w:sz="4" w:space="0" w:color="auto"/>
            </w:tcBorders>
          </w:tcPr>
          <w:p w14:paraId="72D12DDC" w14:textId="77777777" w:rsidR="00D26BE3" w:rsidRDefault="006E013E">
            <w:pPr>
              <w:pStyle w:val="ListParagraph"/>
              <w:ind w:left="0"/>
              <w:jc w:val="right"/>
              <w:rPr>
                <w:rFonts w:eastAsia="Times New Roman"/>
              </w:rPr>
            </w:pPr>
            <w:r>
              <w:rPr>
                <w:rFonts w:eastAsia="Times New Roman"/>
              </w:rPr>
              <w:t>Community Health Needs Assessment</w:t>
            </w:r>
          </w:p>
        </w:tc>
        <w:tc>
          <w:tcPr>
            <w:tcW w:w="8171" w:type="dxa"/>
            <w:gridSpan w:val="2"/>
            <w:tcBorders>
              <w:top w:val="single" w:sz="4" w:space="0" w:color="auto"/>
              <w:left w:val="single" w:sz="4" w:space="0" w:color="auto"/>
              <w:bottom w:val="single" w:sz="4" w:space="0" w:color="auto"/>
              <w:right w:val="single" w:sz="4" w:space="0" w:color="auto"/>
            </w:tcBorders>
          </w:tcPr>
          <w:p w14:paraId="72D12DDD" w14:textId="77777777" w:rsidR="00D26BE3" w:rsidRPr="006E013E" w:rsidRDefault="006E013E" w:rsidP="00DA2292">
            <w:pPr>
              <w:spacing w:after="0" w:line="240" w:lineRule="auto"/>
              <w:rPr>
                <w:rFonts w:eastAsia="Times New Roman"/>
                <w:sz w:val="21"/>
                <w:szCs w:val="21"/>
              </w:rPr>
            </w:pPr>
            <w:r w:rsidRPr="006E013E">
              <w:rPr>
                <w:rFonts w:eastAsia="Times New Roman"/>
                <w:sz w:val="21"/>
                <w:szCs w:val="21"/>
              </w:rPr>
              <w:t>Regional Health Systems are collaborating with public health agencies to update our Community Health Needs Assessments.  By working together we can identify the priority health issues in the region.  We also are collaborating and working together on how to address these priority health issues.  We are sharing best practices and collaborate on different health initiatives.  Many of us are retaining community health project managers who will work together focusing on health outcomes for our region.</w:t>
            </w:r>
          </w:p>
        </w:tc>
      </w:tr>
      <w:tr w:rsidR="00D26BE3" w14:paraId="72D12DE0" w14:textId="77777777" w:rsidTr="00183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9"/>
        </w:trPr>
        <w:tc>
          <w:tcPr>
            <w:tcW w:w="9902"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D12DDF" w14:textId="77777777" w:rsidR="00D26BE3" w:rsidRDefault="00A24FE5">
            <w:pPr>
              <w:rPr>
                <w:b/>
              </w:rPr>
            </w:pPr>
            <w:r>
              <w:rPr>
                <w:b/>
              </w:rPr>
              <w:t>How are you working with any of the other RR Theme areas?</w:t>
            </w:r>
          </w:p>
        </w:tc>
      </w:tr>
      <w:tr w:rsidR="00D26BE3" w14:paraId="72D12DE2" w14:textId="77777777" w:rsidTr="00183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18"/>
        </w:trPr>
        <w:tc>
          <w:tcPr>
            <w:tcW w:w="9902" w:type="dxa"/>
            <w:gridSpan w:val="3"/>
            <w:tcBorders>
              <w:top w:val="single" w:sz="4" w:space="0" w:color="auto"/>
              <w:left w:val="single" w:sz="4" w:space="0" w:color="auto"/>
              <w:bottom w:val="single" w:sz="4" w:space="0" w:color="auto"/>
              <w:right w:val="single" w:sz="4" w:space="0" w:color="auto"/>
            </w:tcBorders>
          </w:tcPr>
          <w:p w14:paraId="72D12DE1" w14:textId="77777777" w:rsidR="00D26BE3" w:rsidRPr="006E013E" w:rsidRDefault="006E013E" w:rsidP="00BD121A">
            <w:pPr>
              <w:pStyle w:val="ListParagraph"/>
              <w:ind w:left="-16"/>
              <w:rPr>
                <w:rFonts w:eastAsia="Times New Roman"/>
                <w:sz w:val="21"/>
                <w:szCs w:val="21"/>
              </w:rPr>
            </w:pPr>
            <w:r w:rsidRPr="006E013E">
              <w:rPr>
                <w:rFonts w:eastAsia="Times New Roman"/>
                <w:sz w:val="21"/>
                <w:szCs w:val="21"/>
              </w:rPr>
              <w:lastRenderedPageBreak/>
              <w:t>We are not extensively working with other theme areas other than being aware of the different priorities they are pursuing and making contact when our connections and collaboration make sense depending on their specific projects.</w:t>
            </w:r>
          </w:p>
        </w:tc>
      </w:tr>
      <w:tr w:rsidR="00D26BE3" w14:paraId="72D12DE4" w14:textId="77777777" w:rsidTr="00183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8"/>
        </w:trPr>
        <w:tc>
          <w:tcPr>
            <w:tcW w:w="9902"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D12DE3" w14:textId="77777777" w:rsidR="00D26BE3" w:rsidRDefault="00A24FE5">
            <w:pPr>
              <w:spacing w:after="0"/>
              <w:ind w:left="360" w:hanging="360"/>
              <w:rPr>
                <w:rFonts w:eastAsia="Times New Roman"/>
                <w:sz w:val="16"/>
                <w:szCs w:val="16"/>
              </w:rPr>
            </w:pPr>
            <w:r>
              <w:rPr>
                <w:rFonts w:eastAsia="Times New Roman"/>
                <w:b/>
              </w:rPr>
              <w:t>List any</w:t>
            </w:r>
            <w:r w:rsidRPr="00A60BF0">
              <w:rPr>
                <w:rFonts w:eastAsia="Times New Roman"/>
                <w:b/>
              </w:rPr>
              <w:t xml:space="preserve"> Goals or Recommendations within the plan that your team of theme Champions are struggling to address?</w:t>
            </w:r>
          </w:p>
        </w:tc>
      </w:tr>
      <w:tr w:rsidR="00D26BE3" w14:paraId="72D12DE6" w14:textId="77777777" w:rsidTr="00183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38"/>
        </w:trPr>
        <w:tc>
          <w:tcPr>
            <w:tcW w:w="9902" w:type="dxa"/>
            <w:gridSpan w:val="3"/>
            <w:tcBorders>
              <w:top w:val="single" w:sz="4" w:space="0" w:color="auto"/>
              <w:left w:val="single" w:sz="4" w:space="0" w:color="auto"/>
              <w:bottom w:val="single" w:sz="4" w:space="0" w:color="auto"/>
              <w:right w:val="single" w:sz="4" w:space="0" w:color="auto"/>
            </w:tcBorders>
          </w:tcPr>
          <w:p w14:paraId="72D12DE5" w14:textId="77777777" w:rsidR="00D26BE3" w:rsidRPr="00DA2292" w:rsidRDefault="006E013E" w:rsidP="006E013E">
            <w:pPr>
              <w:spacing w:after="0"/>
              <w:rPr>
                <w:rFonts w:asciiTheme="majorHAnsi" w:hAnsiTheme="majorHAnsi"/>
              </w:rPr>
            </w:pPr>
            <w:r w:rsidRPr="00DA2292">
              <w:rPr>
                <w:rFonts w:asciiTheme="majorHAnsi" w:hAnsiTheme="majorHAnsi"/>
                <w:sz w:val="21"/>
                <w:szCs w:val="21"/>
              </w:rPr>
              <w:t xml:space="preserve">Our biggest struggle is getting all the parties to the table and agreeing that the time spent will be of value and does not detract from existing activities and programs, but supplements what each organization is doing individually just realizing we are competing but not let that be a factor compared to looking at the greater good and benefit. </w:t>
            </w:r>
          </w:p>
        </w:tc>
      </w:tr>
    </w:tbl>
    <w:p w14:paraId="72D12DE7" w14:textId="77777777" w:rsidR="00D72B15" w:rsidRPr="00183BDF" w:rsidRDefault="00D72B15" w:rsidP="00183BDF">
      <w:pPr>
        <w:spacing w:after="0" w:line="240" w:lineRule="auto"/>
        <w:jc w:val="center"/>
        <w:rPr>
          <w:rFonts w:asciiTheme="majorHAnsi" w:hAnsiTheme="majorHAnsi"/>
          <w:b/>
          <w:color w:val="00B38C"/>
          <w:sz w:val="40"/>
          <w:szCs w:val="40"/>
        </w:rPr>
      </w:pPr>
      <w:r w:rsidRPr="00183BDF">
        <w:rPr>
          <w:rFonts w:asciiTheme="majorHAnsi" w:hAnsiTheme="majorHAnsi"/>
          <w:b/>
          <w:color w:val="00B38C"/>
          <w:sz w:val="40"/>
          <w:szCs w:val="40"/>
        </w:rPr>
        <w:t xml:space="preserve">Health Care </w:t>
      </w:r>
    </w:p>
    <w:p w14:paraId="72D12DE8" w14:textId="77777777" w:rsidR="00D72B15" w:rsidRPr="00183BDF" w:rsidRDefault="000E3B4F" w:rsidP="00183BDF">
      <w:pPr>
        <w:spacing w:after="0"/>
        <w:jc w:val="center"/>
        <w:rPr>
          <w:rFonts w:asciiTheme="majorHAnsi" w:hAnsiTheme="majorHAnsi"/>
          <w:sz w:val="28"/>
        </w:rPr>
      </w:pPr>
      <w:r w:rsidRPr="00183BDF">
        <w:rPr>
          <w:rFonts w:asciiTheme="majorHAnsi" w:hAnsiTheme="majorHAnsi"/>
          <w:noProof/>
          <w:sz w:val="28"/>
        </w:rPr>
        <mc:AlternateContent>
          <mc:Choice Requires="wps">
            <w:drawing>
              <wp:anchor distT="0" distB="0" distL="114300" distR="114300" simplePos="0" relativeHeight="251646976" behindDoc="0" locked="0" layoutInCell="1" allowOverlap="1" wp14:anchorId="72D12E2A" wp14:editId="72D12E2B">
                <wp:simplePos x="0" y="0"/>
                <wp:positionH relativeFrom="column">
                  <wp:posOffset>-157480</wp:posOffset>
                </wp:positionH>
                <wp:positionV relativeFrom="paragraph">
                  <wp:posOffset>164465</wp:posOffset>
                </wp:positionV>
                <wp:extent cx="6649720" cy="1000125"/>
                <wp:effectExtent l="57150" t="0" r="17780" b="8572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000125"/>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72D12E2E" w14:textId="77777777" w:rsidR="00D72B15" w:rsidRPr="001806D3" w:rsidRDefault="00D72B15" w:rsidP="00D72B15">
                            <w:pPr>
                              <w:spacing w:after="0" w:line="240" w:lineRule="auto"/>
                              <w:rPr>
                                <w:rFonts w:ascii="Signika Negative" w:hAnsi="Signika Negative"/>
                                <w:b/>
                                <w:color w:val="00B38C"/>
                                <w:sz w:val="24"/>
                              </w:rPr>
                            </w:pPr>
                            <w:r>
                              <w:rPr>
                                <w:rFonts w:ascii="Signika Negative" w:hAnsi="Signika Negative"/>
                                <w:b/>
                                <w:color w:val="00B38C"/>
                                <w:sz w:val="24"/>
                              </w:rPr>
                              <w:t>Health Care Issue I (HI)</w:t>
                            </w:r>
                          </w:p>
                          <w:p w14:paraId="72D12E2F" w14:textId="77777777" w:rsidR="00D72B15" w:rsidRPr="00410DFC" w:rsidRDefault="00D72B15" w:rsidP="00D72B15">
                            <w:pPr>
                              <w:spacing w:after="0" w:line="240" w:lineRule="auto"/>
                              <w:rPr>
                                <w:rFonts w:ascii="Arial" w:hAnsi="Arial" w:cs="Arial"/>
                                <w:sz w:val="28"/>
                              </w:rPr>
                            </w:pPr>
                            <w:r w:rsidRPr="00410DFC">
                              <w:rPr>
                                <w:rFonts w:ascii="Arial" w:hAnsi="Arial" w:cs="Arial"/>
                                <w:b/>
                                <w:bCs/>
                              </w:rPr>
                              <w:t xml:space="preserve">Health care: </w:t>
                            </w:r>
                            <w:r w:rsidRPr="00410DFC">
                              <w:rPr>
                                <w:rFonts w:ascii="Arial" w:hAnsi="Arial" w:cs="Arial"/>
                                <w:bCs/>
                              </w:rPr>
                              <w:t>A</w:t>
                            </w:r>
                            <w:r w:rsidRPr="00410DFC">
                              <w:rPr>
                                <w:rFonts w:ascii="Arial" w:hAnsi="Arial" w:cs="Arial"/>
                              </w:rPr>
                              <w:t xml:space="preserve"> healthy workforce is important to future regional success.  Healthy workers are more productive and lead to lower health care costs for workers and employers.  Health care services must be accessible and sustainable for all residents.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9CF26A" id="_x0000_t202" coordsize="21600,21600" o:spt="202" path="m,l,21600r21600,l21600,xe">
                <v:stroke joinstyle="miter"/>
                <v:path gradientshapeok="t" o:connecttype="rect"/>
              </v:shapetype>
              <v:shape id="Text Box 43" o:spid="_x0000_s1026" type="#_x0000_t202" style="position:absolute;left:0;text-align:left;margin-left:-12.4pt;margin-top:12.95pt;width:523.6pt;height:7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" strokecolor="#4579b8">
                <v:shadow on="t" color="#00b38c" opacity="26213f" origin=".5,-.5" offset="-1.24725mm,1.24725mm"/>
                <v:textbox>
                  <w:txbxContent>
                    <w:p w:rsidR="00D72B15" w:rsidRPr="001806D3" w:rsidRDefault="00D72B15" w:rsidP="00D72B15">
                      <w:pPr>
                        <w:spacing w:after="0" w:line="240" w:lineRule="auto"/>
                        <w:rPr>
                          <w:rFonts w:ascii="Signika Negative" w:hAnsi="Signika Negative"/>
                          <w:b/>
                          <w:color w:val="00B38C"/>
                          <w:sz w:val="24"/>
                        </w:rPr>
                      </w:pPr>
                      <w:r>
                        <w:rPr>
                          <w:rFonts w:ascii="Signika Negative" w:hAnsi="Signika Negative"/>
                          <w:b/>
                          <w:color w:val="00B38C"/>
                          <w:sz w:val="24"/>
                        </w:rPr>
                        <w:t>Health Care Issue I (HI)</w:t>
                      </w:r>
                    </w:p>
                    <w:p w:rsidR="00D72B15" w:rsidRPr="00410DFC" w:rsidRDefault="00D72B15" w:rsidP="00D72B15">
                      <w:pPr>
                        <w:spacing w:after="0" w:line="240" w:lineRule="auto"/>
                        <w:rPr>
                          <w:rFonts w:ascii="Arial" w:hAnsi="Arial" w:cs="Arial"/>
                          <w:sz w:val="28"/>
                        </w:rPr>
                      </w:pPr>
                      <w:r w:rsidRPr="00410DFC">
                        <w:rPr>
                          <w:rFonts w:ascii="Arial" w:hAnsi="Arial" w:cs="Arial"/>
                          <w:b/>
                          <w:bCs/>
                        </w:rPr>
                        <w:t xml:space="preserve">Health care: </w:t>
                      </w:r>
                      <w:r w:rsidRPr="00410DFC">
                        <w:rPr>
                          <w:rFonts w:ascii="Arial" w:hAnsi="Arial" w:cs="Arial"/>
                          <w:bCs/>
                        </w:rPr>
                        <w:t>A</w:t>
                      </w:r>
                      <w:r w:rsidRPr="00410DFC">
                        <w:rPr>
                          <w:rFonts w:ascii="Arial" w:hAnsi="Arial" w:cs="Arial"/>
                        </w:rPr>
                        <w:t xml:space="preserve"> healthy workforce is important to future regional success.  Healthy workers are more productive and lead to lower health care costs for workers and employers.  Health care services must be accessible and sustainable for all residents.</w:t>
                      </w:r>
                    </w:p>
                  </w:txbxContent>
                </v:textbox>
              </v:shape>
            </w:pict>
          </mc:Fallback>
        </mc:AlternateContent>
      </w:r>
    </w:p>
    <w:p w14:paraId="72D12DE9" w14:textId="77777777" w:rsidR="00D72B15" w:rsidRPr="00183BDF" w:rsidRDefault="00D72B15" w:rsidP="00183BDF">
      <w:pPr>
        <w:spacing w:after="0"/>
        <w:rPr>
          <w:rFonts w:asciiTheme="majorHAnsi" w:hAnsiTheme="majorHAnsi"/>
          <w:sz w:val="28"/>
        </w:rPr>
      </w:pPr>
    </w:p>
    <w:p w14:paraId="72D12DEA" w14:textId="77777777" w:rsidR="00D72B15" w:rsidRPr="00183BDF" w:rsidRDefault="00D72B15" w:rsidP="00183BDF">
      <w:pPr>
        <w:spacing w:after="0"/>
        <w:rPr>
          <w:rFonts w:asciiTheme="majorHAnsi" w:hAnsiTheme="majorHAnsi"/>
          <w:sz w:val="28"/>
        </w:rPr>
      </w:pPr>
    </w:p>
    <w:p w14:paraId="72D12DEB" w14:textId="77777777" w:rsidR="00D72B15" w:rsidRPr="00183BDF" w:rsidRDefault="00D72B15" w:rsidP="00183BDF">
      <w:pPr>
        <w:spacing w:after="0"/>
        <w:rPr>
          <w:rFonts w:asciiTheme="majorHAnsi" w:hAnsiTheme="majorHAnsi"/>
          <w:sz w:val="28"/>
        </w:rPr>
      </w:pPr>
    </w:p>
    <w:p w14:paraId="72D12DEC" w14:textId="77777777" w:rsidR="00D72B15" w:rsidRPr="00183BDF" w:rsidRDefault="00183BDF" w:rsidP="00183BDF">
      <w:pPr>
        <w:spacing w:after="0"/>
        <w:rPr>
          <w:rFonts w:asciiTheme="majorHAnsi" w:hAnsiTheme="majorHAnsi"/>
          <w:sz w:val="28"/>
        </w:rPr>
      </w:pPr>
      <w:r w:rsidRPr="00183BDF">
        <w:rPr>
          <w:rFonts w:asciiTheme="majorHAnsi" w:hAnsiTheme="majorHAnsi"/>
          <w:noProof/>
          <w:sz w:val="28"/>
        </w:rPr>
        <mc:AlternateContent>
          <mc:Choice Requires="wps">
            <w:drawing>
              <wp:anchor distT="0" distB="0" distL="114300" distR="114300" simplePos="0" relativeHeight="251670528" behindDoc="0" locked="0" layoutInCell="1" allowOverlap="1" wp14:anchorId="72D12E2C" wp14:editId="72D12E2D">
                <wp:simplePos x="0" y="0"/>
                <wp:positionH relativeFrom="column">
                  <wp:posOffset>-157400</wp:posOffset>
                </wp:positionH>
                <wp:positionV relativeFrom="paragraph">
                  <wp:posOffset>228955</wp:posOffset>
                </wp:positionV>
                <wp:extent cx="6649720" cy="939800"/>
                <wp:effectExtent l="57150" t="0" r="17780" b="6985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939800"/>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72D12E30" w14:textId="77777777" w:rsidR="00D72B15" w:rsidRPr="001806D3" w:rsidRDefault="00D72B15" w:rsidP="00D72B15">
                            <w:pPr>
                              <w:spacing w:after="0" w:line="240" w:lineRule="auto"/>
                              <w:rPr>
                                <w:rFonts w:ascii="Signika Negative" w:hAnsi="Signika Negative"/>
                                <w:b/>
                                <w:color w:val="00B38C"/>
                                <w:sz w:val="24"/>
                              </w:rPr>
                            </w:pPr>
                            <w:r>
                              <w:rPr>
                                <w:rFonts w:ascii="Signika Negative" w:hAnsi="Signika Negative"/>
                                <w:b/>
                                <w:color w:val="00B38C"/>
                                <w:sz w:val="24"/>
                              </w:rPr>
                              <w:t xml:space="preserve">Health Care Issue I Goal </w:t>
                            </w:r>
                          </w:p>
                          <w:p w14:paraId="72D12E31" w14:textId="77777777" w:rsidR="00D72B15" w:rsidRPr="00410DFC" w:rsidRDefault="00D72B15" w:rsidP="00D72B15">
                            <w:pPr>
                              <w:spacing w:after="0" w:line="240" w:lineRule="auto"/>
                              <w:rPr>
                                <w:rFonts w:ascii="Arial" w:hAnsi="Arial" w:cs="Arial"/>
                                <w:sz w:val="28"/>
                              </w:rPr>
                            </w:pPr>
                            <w:r w:rsidRPr="00410DFC">
                              <w:rPr>
                                <w:rFonts w:ascii="Arial" w:hAnsi="Arial" w:cs="Arial"/>
                                <w:b/>
                                <w:bCs/>
                              </w:rPr>
                              <w:t>Health care:</w:t>
                            </w:r>
                            <w:r w:rsidRPr="00410DFC">
                              <w:rPr>
                                <w:rFonts w:ascii="Arial" w:hAnsi="Arial" w:cs="Arial"/>
                                <w:bCs/>
                              </w:rPr>
                              <w:t xml:space="preserve"> The number of primary care physicians and nurse practitioners per 1,000 people in the region increases slightly from 1.6/1000 (current trend) to 1.8/1000. The number increases because we invest in our local health care services to serve the growing elderly population and attract new residents to the region.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CF26C" id="Text Box 44" o:spid="_x0000_s1027" type="#_x0000_t202" style="position:absolute;margin-left:-12.4pt;margin-top:18.05pt;width:523.6pt;height: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" strokecolor="#4579b8">
                <v:shadow on="t" color="#00b38c" opacity="26213f" origin=".5,-.5" offset="-1.24725mm,1.24725mm"/>
                <v:textbox>
                  <w:txbxContent>
                    <w:p w:rsidR="00D72B15" w:rsidRPr="001806D3" w:rsidRDefault="00D72B15" w:rsidP="00D72B15">
                      <w:pPr>
                        <w:spacing w:after="0" w:line="240" w:lineRule="auto"/>
                        <w:rPr>
                          <w:rFonts w:ascii="Signika Negative" w:hAnsi="Signika Negative"/>
                          <w:b/>
                          <w:color w:val="00B38C"/>
                          <w:sz w:val="24"/>
                        </w:rPr>
                      </w:pPr>
                      <w:r>
                        <w:rPr>
                          <w:rFonts w:ascii="Signika Negative" w:hAnsi="Signika Negative"/>
                          <w:b/>
                          <w:color w:val="00B38C"/>
                          <w:sz w:val="24"/>
                        </w:rPr>
                        <w:t xml:space="preserve">Health Care Issue I Goal </w:t>
                      </w:r>
                    </w:p>
                    <w:p w:rsidR="00D72B15" w:rsidRPr="00410DFC" w:rsidRDefault="00D72B15" w:rsidP="00D72B15">
                      <w:pPr>
                        <w:spacing w:after="0" w:line="240" w:lineRule="auto"/>
                        <w:rPr>
                          <w:rFonts w:ascii="Arial" w:hAnsi="Arial" w:cs="Arial"/>
                          <w:sz w:val="28"/>
                        </w:rPr>
                      </w:pPr>
                      <w:r w:rsidRPr="00410DFC">
                        <w:rPr>
                          <w:rFonts w:ascii="Arial" w:hAnsi="Arial" w:cs="Arial"/>
                          <w:b/>
                          <w:bCs/>
                        </w:rPr>
                        <w:t>Health care:</w:t>
                      </w:r>
                      <w:r w:rsidRPr="00410DFC">
                        <w:rPr>
                          <w:rFonts w:ascii="Arial" w:hAnsi="Arial" w:cs="Arial"/>
                          <w:bCs/>
                        </w:rPr>
                        <w:t xml:space="preserve"> The number of primary care physicians and nurse practitioners per 1,000 people in the region increases slightly from 1.6/1000 (current trend) to 1.8/1000. The number increases because we invest in our local health care services to serve the growing elderly population and attract new residents to the region.</w:t>
                      </w:r>
                    </w:p>
                  </w:txbxContent>
                </v:textbox>
              </v:shape>
            </w:pict>
          </mc:Fallback>
        </mc:AlternateContent>
      </w:r>
    </w:p>
    <w:p w14:paraId="72D12DED" w14:textId="77777777" w:rsidR="00D72B15" w:rsidRDefault="00D72B15" w:rsidP="00183BDF">
      <w:pPr>
        <w:spacing w:after="0"/>
        <w:rPr>
          <w:rFonts w:asciiTheme="majorHAnsi" w:hAnsiTheme="majorHAnsi"/>
          <w:sz w:val="28"/>
        </w:rPr>
      </w:pPr>
    </w:p>
    <w:p w14:paraId="72D12DEE" w14:textId="77777777" w:rsidR="00183BDF" w:rsidRDefault="00183BDF" w:rsidP="00183BDF">
      <w:pPr>
        <w:spacing w:after="0"/>
        <w:rPr>
          <w:rFonts w:asciiTheme="majorHAnsi" w:hAnsiTheme="majorHAnsi"/>
          <w:sz w:val="28"/>
        </w:rPr>
      </w:pPr>
    </w:p>
    <w:p w14:paraId="72D12DEF" w14:textId="77777777" w:rsidR="00183BDF" w:rsidRDefault="00183BDF" w:rsidP="00183BDF">
      <w:pPr>
        <w:spacing w:after="0"/>
        <w:rPr>
          <w:rFonts w:asciiTheme="majorHAnsi" w:hAnsiTheme="majorHAnsi"/>
          <w:sz w:val="28"/>
        </w:rPr>
      </w:pPr>
    </w:p>
    <w:p w14:paraId="72D12DF0" w14:textId="77777777" w:rsidR="00183BDF" w:rsidRDefault="00183BDF" w:rsidP="00183BDF">
      <w:pPr>
        <w:spacing w:after="0"/>
        <w:rPr>
          <w:rFonts w:asciiTheme="majorHAnsi" w:hAnsiTheme="majorHAnsi"/>
          <w:sz w:val="28"/>
        </w:rPr>
      </w:pPr>
    </w:p>
    <w:p w14:paraId="72D12DF1" w14:textId="77777777" w:rsidR="00183BDF" w:rsidRDefault="00183BDF" w:rsidP="00183BDF">
      <w:pPr>
        <w:spacing w:after="0"/>
        <w:rPr>
          <w:rFonts w:asciiTheme="majorHAnsi" w:hAnsiTheme="majorHAnsi"/>
          <w:sz w:val="28"/>
        </w:rPr>
      </w:pPr>
    </w:p>
    <w:p w14:paraId="72D12DF2" w14:textId="77777777" w:rsidR="00D72B15" w:rsidRPr="005855DA" w:rsidRDefault="00D72B15" w:rsidP="00183BDF">
      <w:pPr>
        <w:spacing w:after="0"/>
        <w:jc w:val="center"/>
        <w:rPr>
          <w:rFonts w:asciiTheme="majorHAnsi" w:hAnsiTheme="majorHAnsi"/>
          <w:b/>
          <w:color w:val="00B38C"/>
          <w:sz w:val="24"/>
          <w:szCs w:val="24"/>
          <w:u w:val="single"/>
        </w:rPr>
      </w:pPr>
      <w:r w:rsidRPr="005855DA">
        <w:rPr>
          <w:rFonts w:asciiTheme="majorHAnsi" w:hAnsiTheme="majorHAnsi"/>
          <w:b/>
          <w:color w:val="00B38C"/>
          <w:sz w:val="24"/>
          <w:szCs w:val="24"/>
          <w:u w:val="single"/>
        </w:rPr>
        <w:t>Recommendation 1</w:t>
      </w:r>
    </w:p>
    <w:p w14:paraId="72D12DF3" w14:textId="77777777" w:rsidR="00D72B15" w:rsidRPr="005855DA" w:rsidRDefault="00D72B15" w:rsidP="00183BDF">
      <w:pPr>
        <w:tabs>
          <w:tab w:val="left" w:pos="2040"/>
        </w:tabs>
        <w:spacing w:after="0"/>
        <w:rPr>
          <w:rFonts w:asciiTheme="majorHAnsi" w:hAnsiTheme="majorHAnsi" w:cs="Arial"/>
          <w:b/>
          <w:sz w:val="24"/>
          <w:szCs w:val="24"/>
        </w:rPr>
      </w:pPr>
      <w:r w:rsidRPr="005855DA">
        <w:rPr>
          <w:rFonts w:asciiTheme="majorHAnsi" w:hAnsiTheme="majorHAnsi" w:cs="Arial"/>
          <w:b/>
          <w:sz w:val="24"/>
          <w:szCs w:val="24"/>
        </w:rPr>
        <w:t>Active living: Encourage a more active lifestyle by developing and promoting safe walking and biking options in the region; like Safe Routes to School. Develop and promote more trails/path connections between/within communities using white lines, sidewalks and signage.</w:t>
      </w:r>
    </w:p>
    <w:p w14:paraId="72D12DF4" w14:textId="77777777" w:rsidR="003B63A2" w:rsidRPr="00183BDF" w:rsidRDefault="003B63A2" w:rsidP="00183BDF">
      <w:pPr>
        <w:spacing w:after="0" w:line="240" w:lineRule="auto"/>
        <w:rPr>
          <w:rFonts w:asciiTheme="majorHAnsi" w:hAnsiTheme="majorHAnsi"/>
          <w:b/>
          <w:color w:val="00B38C"/>
          <w:sz w:val="20"/>
          <w:szCs w:val="20"/>
        </w:rPr>
        <w:sectPr w:rsidR="003B63A2" w:rsidRPr="00183BDF" w:rsidSect="008E15E3">
          <w:pgSz w:w="12240" w:h="15840"/>
          <w:pgMar w:top="1440" w:right="1440" w:bottom="1440" w:left="1440" w:header="720" w:footer="720" w:gutter="0"/>
          <w:cols w:space="720"/>
          <w:docGrid w:linePitch="360"/>
        </w:sectPr>
      </w:pPr>
    </w:p>
    <w:p w14:paraId="72D12DF5" w14:textId="77777777" w:rsidR="00D72B15" w:rsidRPr="00183BDF" w:rsidRDefault="00D72B15" w:rsidP="00183BDF">
      <w:pPr>
        <w:spacing w:after="0" w:line="240" w:lineRule="auto"/>
        <w:rPr>
          <w:rFonts w:asciiTheme="majorHAnsi" w:hAnsiTheme="majorHAnsi"/>
          <w:b/>
          <w:color w:val="00B38C"/>
          <w:sz w:val="20"/>
          <w:szCs w:val="20"/>
        </w:rPr>
      </w:pPr>
      <w:r w:rsidRPr="00183BDF">
        <w:rPr>
          <w:rFonts w:asciiTheme="majorHAnsi" w:hAnsiTheme="majorHAnsi"/>
          <w:b/>
          <w:color w:val="00B38C"/>
          <w:sz w:val="20"/>
          <w:szCs w:val="20"/>
        </w:rPr>
        <w:t>Action Step A</w:t>
      </w:r>
    </w:p>
    <w:p w14:paraId="72D12DF6" w14:textId="77777777" w:rsidR="00D72B15" w:rsidRPr="00183BDF" w:rsidRDefault="00D72B15" w:rsidP="00183BDF">
      <w:pPr>
        <w:spacing w:after="0" w:line="240" w:lineRule="auto"/>
        <w:rPr>
          <w:rFonts w:asciiTheme="majorHAnsi" w:hAnsiTheme="majorHAnsi" w:cs="Arial"/>
          <w:sz w:val="20"/>
          <w:szCs w:val="20"/>
        </w:rPr>
      </w:pPr>
      <w:r w:rsidRPr="00183BDF">
        <w:rPr>
          <w:rFonts w:asciiTheme="majorHAnsi" w:hAnsiTheme="majorHAnsi" w:cs="Arial"/>
          <w:b/>
          <w:sz w:val="20"/>
          <w:szCs w:val="20"/>
        </w:rPr>
        <w:t>Map trails:</w:t>
      </w:r>
      <w:r w:rsidRPr="00183BDF">
        <w:rPr>
          <w:rFonts w:asciiTheme="majorHAnsi" w:hAnsiTheme="majorHAnsi" w:cs="Arial"/>
          <w:sz w:val="20"/>
          <w:szCs w:val="20"/>
        </w:rPr>
        <w:t xml:space="preserve"> Map and identify gaps in the region’s existing and planned trails and paths.</w:t>
      </w:r>
    </w:p>
    <w:p w14:paraId="72D12DF7" w14:textId="77777777" w:rsidR="00D72B15" w:rsidRPr="00183BDF" w:rsidRDefault="00D72B15" w:rsidP="00183BDF">
      <w:pPr>
        <w:spacing w:after="0" w:line="240" w:lineRule="auto"/>
        <w:rPr>
          <w:rFonts w:asciiTheme="majorHAnsi" w:hAnsiTheme="majorHAnsi"/>
          <w:b/>
          <w:color w:val="00B38C"/>
          <w:sz w:val="20"/>
          <w:szCs w:val="20"/>
        </w:rPr>
      </w:pPr>
      <w:r w:rsidRPr="00183BDF">
        <w:rPr>
          <w:rFonts w:asciiTheme="majorHAnsi" w:hAnsiTheme="majorHAnsi"/>
          <w:b/>
          <w:color w:val="00B38C"/>
          <w:sz w:val="20"/>
          <w:szCs w:val="20"/>
        </w:rPr>
        <w:t>Action Step B</w:t>
      </w:r>
    </w:p>
    <w:p w14:paraId="72D12DF8" w14:textId="77777777" w:rsidR="00D72B15" w:rsidRPr="00183BDF" w:rsidRDefault="00D72B15" w:rsidP="00183BDF">
      <w:pPr>
        <w:spacing w:after="0" w:line="240" w:lineRule="auto"/>
        <w:rPr>
          <w:rFonts w:asciiTheme="majorHAnsi" w:hAnsiTheme="majorHAnsi" w:cs="Arial"/>
          <w:bCs/>
          <w:sz w:val="20"/>
          <w:szCs w:val="20"/>
        </w:rPr>
      </w:pPr>
      <w:r w:rsidRPr="00183BDF">
        <w:rPr>
          <w:rFonts w:asciiTheme="majorHAnsi" w:hAnsiTheme="majorHAnsi" w:cs="Arial"/>
          <w:b/>
          <w:bCs/>
          <w:sz w:val="20"/>
          <w:szCs w:val="20"/>
        </w:rPr>
        <w:t xml:space="preserve">Building standards: </w:t>
      </w:r>
      <w:r w:rsidRPr="00183BDF">
        <w:rPr>
          <w:rFonts w:asciiTheme="majorHAnsi" w:hAnsiTheme="majorHAnsi" w:cs="Arial"/>
          <w:bCs/>
          <w:sz w:val="20"/>
          <w:szCs w:val="20"/>
        </w:rPr>
        <w:t xml:space="preserve">Make building standards and permitting more uniform and more stringent to </w:t>
      </w:r>
      <w:r w:rsidRPr="00183BDF">
        <w:rPr>
          <w:rFonts w:asciiTheme="majorHAnsi" w:hAnsiTheme="majorHAnsi" w:cs="Arial"/>
          <w:bCs/>
          <w:sz w:val="20"/>
          <w:szCs w:val="20"/>
        </w:rPr>
        <w:t>achieve all aspects of new housing and rehabilitation goals.</w:t>
      </w:r>
    </w:p>
    <w:p w14:paraId="72D12DF9" w14:textId="77777777" w:rsidR="00D72B15" w:rsidRPr="00183BDF" w:rsidRDefault="00D72B15" w:rsidP="00183BDF">
      <w:pPr>
        <w:spacing w:after="0" w:line="240" w:lineRule="auto"/>
        <w:rPr>
          <w:rFonts w:asciiTheme="majorHAnsi" w:hAnsiTheme="majorHAnsi" w:cs="Arial"/>
          <w:sz w:val="20"/>
          <w:szCs w:val="20"/>
        </w:rPr>
      </w:pPr>
      <w:r w:rsidRPr="00183BDF">
        <w:rPr>
          <w:rFonts w:asciiTheme="majorHAnsi" w:hAnsiTheme="majorHAnsi" w:cs="Arial"/>
          <w:b/>
          <w:sz w:val="20"/>
          <w:szCs w:val="20"/>
        </w:rPr>
        <w:t xml:space="preserve">Collaboration: </w:t>
      </w:r>
      <w:r w:rsidRPr="00183BDF">
        <w:rPr>
          <w:rFonts w:asciiTheme="majorHAnsi" w:hAnsiTheme="majorHAnsi" w:cs="Arial"/>
          <w:sz w:val="20"/>
          <w:szCs w:val="20"/>
        </w:rPr>
        <w:t>Work with local organizations to connect gaps in the region’s trails and paths.</w:t>
      </w:r>
    </w:p>
    <w:p w14:paraId="72D12DFA" w14:textId="77777777" w:rsidR="00D72B15" w:rsidRPr="00183BDF" w:rsidRDefault="00D72B15" w:rsidP="00183BDF">
      <w:pPr>
        <w:spacing w:after="0" w:line="240" w:lineRule="auto"/>
        <w:rPr>
          <w:rFonts w:asciiTheme="majorHAnsi" w:hAnsiTheme="majorHAnsi"/>
          <w:b/>
          <w:color w:val="00B38C"/>
          <w:sz w:val="20"/>
          <w:szCs w:val="20"/>
        </w:rPr>
      </w:pPr>
      <w:r w:rsidRPr="00183BDF">
        <w:rPr>
          <w:rFonts w:asciiTheme="majorHAnsi" w:hAnsiTheme="majorHAnsi"/>
          <w:b/>
          <w:color w:val="00B38C"/>
          <w:sz w:val="20"/>
          <w:szCs w:val="20"/>
        </w:rPr>
        <w:t>Action Step C</w:t>
      </w:r>
    </w:p>
    <w:p w14:paraId="72D12DFB" w14:textId="77777777" w:rsidR="00D72B15" w:rsidRPr="00183BDF" w:rsidRDefault="00D72B15" w:rsidP="00183BDF">
      <w:pPr>
        <w:tabs>
          <w:tab w:val="left" w:pos="2040"/>
        </w:tabs>
        <w:spacing w:after="0"/>
        <w:rPr>
          <w:rFonts w:asciiTheme="majorHAnsi" w:hAnsiTheme="majorHAnsi" w:cs="Arial"/>
          <w:sz w:val="20"/>
          <w:szCs w:val="20"/>
        </w:rPr>
      </w:pPr>
      <w:r w:rsidRPr="00183BDF">
        <w:rPr>
          <w:rFonts w:asciiTheme="majorHAnsi" w:hAnsiTheme="majorHAnsi" w:cs="Arial"/>
          <w:b/>
          <w:sz w:val="20"/>
          <w:szCs w:val="20"/>
        </w:rPr>
        <w:t xml:space="preserve">Funding: </w:t>
      </w:r>
      <w:r w:rsidRPr="00183BDF">
        <w:rPr>
          <w:rFonts w:asciiTheme="majorHAnsi" w:hAnsiTheme="majorHAnsi" w:cs="Arial"/>
          <w:sz w:val="20"/>
          <w:szCs w:val="20"/>
        </w:rPr>
        <w:t>Identify funding and resources to build needed trails and paths within region.</w:t>
      </w:r>
    </w:p>
    <w:p w14:paraId="72D12DFC" w14:textId="77777777" w:rsidR="003B63A2" w:rsidRPr="00183BDF" w:rsidRDefault="003B63A2" w:rsidP="00183BDF">
      <w:pPr>
        <w:tabs>
          <w:tab w:val="left" w:pos="2040"/>
        </w:tabs>
        <w:spacing w:after="0"/>
        <w:rPr>
          <w:rFonts w:asciiTheme="majorHAnsi" w:hAnsiTheme="majorHAnsi"/>
          <w:b/>
          <w:color w:val="00B38C"/>
          <w:sz w:val="20"/>
          <w:szCs w:val="20"/>
          <w:u w:val="single"/>
        </w:rPr>
        <w:sectPr w:rsidR="003B63A2" w:rsidRPr="00183BDF" w:rsidSect="003B63A2">
          <w:type w:val="continuous"/>
          <w:pgSz w:w="12240" w:h="15840"/>
          <w:pgMar w:top="1440" w:right="1440" w:bottom="1440" w:left="1440" w:header="720" w:footer="720" w:gutter="0"/>
          <w:cols w:num="2" w:space="720"/>
          <w:docGrid w:linePitch="360"/>
        </w:sectPr>
      </w:pPr>
    </w:p>
    <w:p w14:paraId="72D12DFD" w14:textId="77777777" w:rsidR="005855DA" w:rsidRDefault="005855DA" w:rsidP="00183BDF">
      <w:pPr>
        <w:spacing w:after="0"/>
        <w:jc w:val="center"/>
        <w:rPr>
          <w:rFonts w:asciiTheme="majorHAnsi" w:hAnsiTheme="majorHAnsi"/>
          <w:b/>
          <w:color w:val="00B38C"/>
          <w:sz w:val="30"/>
          <w:szCs w:val="24"/>
          <w:u w:val="single"/>
        </w:rPr>
      </w:pPr>
    </w:p>
    <w:p w14:paraId="72D12DFE" w14:textId="77777777" w:rsidR="00D72B15" w:rsidRPr="005855DA" w:rsidRDefault="00D72B15" w:rsidP="00183BDF">
      <w:pPr>
        <w:spacing w:after="0"/>
        <w:jc w:val="center"/>
        <w:rPr>
          <w:rFonts w:asciiTheme="majorHAnsi" w:hAnsiTheme="majorHAnsi"/>
          <w:b/>
          <w:color w:val="00B38C"/>
          <w:sz w:val="24"/>
          <w:szCs w:val="24"/>
          <w:u w:val="single"/>
        </w:rPr>
      </w:pPr>
      <w:r w:rsidRPr="005855DA">
        <w:rPr>
          <w:rFonts w:asciiTheme="majorHAnsi" w:hAnsiTheme="majorHAnsi"/>
          <w:b/>
          <w:color w:val="00B38C"/>
          <w:sz w:val="24"/>
          <w:szCs w:val="24"/>
          <w:u w:val="single"/>
        </w:rPr>
        <w:t>Recommendation 2</w:t>
      </w:r>
    </w:p>
    <w:p w14:paraId="72D12DFF" w14:textId="77777777" w:rsidR="00D72B15" w:rsidRPr="005855DA" w:rsidRDefault="00D72B15" w:rsidP="00183BDF">
      <w:pPr>
        <w:spacing w:after="0" w:line="240" w:lineRule="auto"/>
        <w:rPr>
          <w:rFonts w:asciiTheme="majorHAnsi" w:hAnsiTheme="majorHAnsi" w:cs="Arial"/>
        </w:rPr>
      </w:pPr>
      <w:r w:rsidRPr="005855DA">
        <w:rPr>
          <w:rFonts w:asciiTheme="majorHAnsi" w:hAnsiTheme="majorHAnsi" w:cs="Arial"/>
          <w:b/>
        </w:rPr>
        <w:t xml:space="preserve">Access to affordable health care: </w:t>
      </w:r>
      <w:r w:rsidRPr="005855DA">
        <w:rPr>
          <w:rFonts w:asciiTheme="majorHAnsi" w:hAnsiTheme="majorHAnsi" w:cs="Arial"/>
        </w:rPr>
        <w:t>improve availability and access to affordable health care services throughout the region.</w:t>
      </w:r>
    </w:p>
    <w:p w14:paraId="72D12E00" w14:textId="77777777" w:rsidR="003B63A2" w:rsidRPr="00183BDF" w:rsidRDefault="003B63A2" w:rsidP="00183BDF">
      <w:pPr>
        <w:spacing w:after="0" w:line="240" w:lineRule="auto"/>
        <w:rPr>
          <w:rFonts w:asciiTheme="majorHAnsi" w:hAnsiTheme="majorHAnsi"/>
          <w:b/>
          <w:color w:val="00B38C"/>
          <w:sz w:val="24"/>
          <w:szCs w:val="24"/>
        </w:rPr>
      </w:pPr>
    </w:p>
    <w:p w14:paraId="72D12E01" w14:textId="77777777" w:rsidR="003B63A2" w:rsidRPr="00183BDF" w:rsidRDefault="003B63A2" w:rsidP="00183BDF">
      <w:pPr>
        <w:spacing w:after="0" w:line="240" w:lineRule="auto"/>
        <w:rPr>
          <w:rFonts w:asciiTheme="majorHAnsi" w:hAnsiTheme="majorHAnsi"/>
          <w:b/>
          <w:color w:val="00B38C"/>
          <w:sz w:val="24"/>
          <w:szCs w:val="24"/>
        </w:rPr>
        <w:sectPr w:rsidR="003B63A2" w:rsidRPr="00183BDF" w:rsidSect="003B63A2">
          <w:type w:val="continuous"/>
          <w:pgSz w:w="12240" w:h="15840"/>
          <w:pgMar w:top="1440" w:right="1440" w:bottom="1440" w:left="1440" w:header="720" w:footer="720" w:gutter="0"/>
          <w:cols w:space="720"/>
          <w:docGrid w:linePitch="360"/>
        </w:sectPr>
      </w:pPr>
    </w:p>
    <w:p w14:paraId="72D12E02" w14:textId="77777777" w:rsidR="00D72B15" w:rsidRPr="00183BDF" w:rsidRDefault="00D72B15" w:rsidP="00183BDF">
      <w:pPr>
        <w:spacing w:after="0" w:line="240" w:lineRule="auto"/>
        <w:rPr>
          <w:rFonts w:asciiTheme="majorHAnsi" w:hAnsiTheme="majorHAnsi"/>
          <w:b/>
          <w:color w:val="00B38C"/>
          <w:sz w:val="20"/>
          <w:szCs w:val="20"/>
        </w:rPr>
      </w:pPr>
      <w:r w:rsidRPr="00183BDF">
        <w:rPr>
          <w:rFonts w:asciiTheme="majorHAnsi" w:hAnsiTheme="majorHAnsi"/>
          <w:b/>
          <w:color w:val="00B38C"/>
          <w:sz w:val="20"/>
          <w:szCs w:val="20"/>
        </w:rPr>
        <w:t>Action Step A</w:t>
      </w:r>
    </w:p>
    <w:p w14:paraId="72D12E03" w14:textId="77777777" w:rsidR="00D72B15" w:rsidRPr="00183BDF" w:rsidRDefault="00D72B15" w:rsidP="00183BDF">
      <w:pPr>
        <w:spacing w:after="0" w:line="240" w:lineRule="auto"/>
        <w:rPr>
          <w:rFonts w:asciiTheme="majorHAnsi" w:hAnsiTheme="majorHAnsi" w:cs="Arial"/>
          <w:sz w:val="20"/>
          <w:szCs w:val="20"/>
        </w:rPr>
      </w:pPr>
      <w:r w:rsidRPr="00183BDF">
        <w:rPr>
          <w:rFonts w:asciiTheme="majorHAnsi" w:hAnsiTheme="majorHAnsi" w:cs="Arial"/>
          <w:b/>
          <w:sz w:val="20"/>
          <w:szCs w:val="20"/>
        </w:rPr>
        <w:t>Mobile clinics:</w:t>
      </w:r>
      <w:r w:rsidRPr="00183BDF">
        <w:rPr>
          <w:rFonts w:asciiTheme="majorHAnsi" w:hAnsiTheme="majorHAnsi" w:cs="Arial"/>
          <w:sz w:val="20"/>
          <w:szCs w:val="20"/>
        </w:rPr>
        <w:t xml:space="preserve"> Explore the feasibility of mobile clinics where permanent clinics are not feasible</w:t>
      </w:r>
    </w:p>
    <w:p w14:paraId="72D12E04" w14:textId="77777777" w:rsidR="00D72B15" w:rsidRPr="00183BDF" w:rsidRDefault="00D72B15" w:rsidP="00183BDF">
      <w:pPr>
        <w:spacing w:after="0" w:line="240" w:lineRule="auto"/>
        <w:rPr>
          <w:rFonts w:asciiTheme="majorHAnsi" w:hAnsiTheme="majorHAnsi"/>
          <w:b/>
          <w:color w:val="00B38C"/>
          <w:sz w:val="20"/>
          <w:szCs w:val="20"/>
        </w:rPr>
      </w:pPr>
      <w:r w:rsidRPr="00183BDF">
        <w:rPr>
          <w:rFonts w:asciiTheme="majorHAnsi" w:hAnsiTheme="majorHAnsi"/>
          <w:b/>
          <w:color w:val="00B38C"/>
          <w:sz w:val="20"/>
          <w:szCs w:val="20"/>
        </w:rPr>
        <w:lastRenderedPageBreak/>
        <w:t>Action Step B</w:t>
      </w:r>
    </w:p>
    <w:p w14:paraId="72D12E05" w14:textId="77777777" w:rsidR="00D72B15" w:rsidRPr="00183BDF" w:rsidRDefault="00D72B15" w:rsidP="00183BDF">
      <w:pPr>
        <w:spacing w:after="0" w:line="240" w:lineRule="auto"/>
        <w:rPr>
          <w:rFonts w:asciiTheme="majorHAnsi" w:hAnsiTheme="majorHAnsi" w:cs="Arial"/>
          <w:sz w:val="20"/>
          <w:szCs w:val="20"/>
        </w:rPr>
      </w:pPr>
      <w:r w:rsidRPr="00183BDF">
        <w:rPr>
          <w:rFonts w:asciiTheme="majorHAnsi" w:hAnsiTheme="majorHAnsi" w:cs="Arial"/>
          <w:b/>
          <w:sz w:val="20"/>
          <w:szCs w:val="20"/>
        </w:rPr>
        <w:t xml:space="preserve">Use emerging technologies: </w:t>
      </w:r>
      <w:r w:rsidRPr="00183BDF">
        <w:rPr>
          <w:rFonts w:asciiTheme="majorHAnsi" w:hAnsiTheme="majorHAnsi" w:cs="Arial"/>
          <w:sz w:val="20"/>
          <w:szCs w:val="20"/>
        </w:rPr>
        <w:t>Identify the emerging systems like Health Partner’s VirtuWell that allows online access to health care providers.</w:t>
      </w:r>
    </w:p>
    <w:p w14:paraId="72D12E06" w14:textId="77777777" w:rsidR="00D72B15" w:rsidRPr="00183BDF" w:rsidRDefault="00D72B15" w:rsidP="00183BDF">
      <w:pPr>
        <w:spacing w:after="0" w:line="240" w:lineRule="auto"/>
        <w:rPr>
          <w:rFonts w:asciiTheme="majorHAnsi" w:hAnsiTheme="majorHAnsi"/>
          <w:b/>
          <w:color w:val="00B38C"/>
          <w:sz w:val="20"/>
          <w:szCs w:val="20"/>
        </w:rPr>
      </w:pPr>
      <w:r w:rsidRPr="00183BDF">
        <w:rPr>
          <w:rFonts w:asciiTheme="majorHAnsi" w:hAnsiTheme="majorHAnsi"/>
          <w:b/>
          <w:color w:val="00B38C"/>
          <w:sz w:val="20"/>
          <w:szCs w:val="20"/>
        </w:rPr>
        <w:t>Action Step C</w:t>
      </w:r>
    </w:p>
    <w:p w14:paraId="72D12E07" w14:textId="77777777" w:rsidR="00D72B15" w:rsidRPr="00183BDF" w:rsidRDefault="00D72B15" w:rsidP="00183BDF">
      <w:pPr>
        <w:spacing w:after="0" w:line="240" w:lineRule="auto"/>
        <w:rPr>
          <w:rFonts w:asciiTheme="majorHAnsi" w:hAnsiTheme="majorHAnsi" w:cs="Arial"/>
          <w:sz w:val="20"/>
          <w:szCs w:val="20"/>
        </w:rPr>
      </w:pPr>
      <w:r w:rsidRPr="00183BDF">
        <w:rPr>
          <w:rFonts w:asciiTheme="majorHAnsi" w:hAnsiTheme="majorHAnsi" w:cs="Arial"/>
          <w:b/>
          <w:sz w:val="20"/>
          <w:szCs w:val="20"/>
        </w:rPr>
        <w:t xml:space="preserve">Care for vulnerable populations: </w:t>
      </w:r>
      <w:r w:rsidRPr="00183BDF">
        <w:rPr>
          <w:rFonts w:asciiTheme="majorHAnsi" w:hAnsiTheme="majorHAnsi" w:cs="Arial"/>
          <w:sz w:val="20"/>
          <w:szCs w:val="20"/>
        </w:rPr>
        <w:t>Research, understand, educate on the availability of health care services for early childhood development, senior health and Senior Living, the vulnerable, the mentally challenged and the mentally/behaviorally ill.</w:t>
      </w:r>
    </w:p>
    <w:p w14:paraId="72D12E08" w14:textId="77777777" w:rsidR="00D72B15" w:rsidRPr="00183BDF" w:rsidRDefault="00D72B15" w:rsidP="00183BDF">
      <w:pPr>
        <w:spacing w:after="0" w:line="240" w:lineRule="auto"/>
        <w:rPr>
          <w:rFonts w:asciiTheme="majorHAnsi" w:hAnsiTheme="majorHAnsi"/>
          <w:b/>
          <w:color w:val="00B38C"/>
          <w:sz w:val="20"/>
          <w:szCs w:val="20"/>
        </w:rPr>
      </w:pPr>
      <w:r w:rsidRPr="00183BDF">
        <w:rPr>
          <w:rFonts w:asciiTheme="majorHAnsi" w:hAnsiTheme="majorHAnsi"/>
          <w:b/>
          <w:color w:val="00B38C"/>
          <w:sz w:val="20"/>
          <w:szCs w:val="20"/>
        </w:rPr>
        <w:t>Action Step D</w:t>
      </w:r>
    </w:p>
    <w:p w14:paraId="72D12E09" w14:textId="77777777" w:rsidR="00D72B15" w:rsidRPr="00183BDF" w:rsidRDefault="00D72B15" w:rsidP="00183BDF">
      <w:pPr>
        <w:spacing w:after="0" w:line="240" w:lineRule="auto"/>
        <w:rPr>
          <w:rFonts w:asciiTheme="majorHAnsi" w:hAnsiTheme="majorHAnsi" w:cs="Arial"/>
          <w:sz w:val="20"/>
          <w:szCs w:val="20"/>
        </w:rPr>
      </w:pPr>
      <w:r w:rsidRPr="00183BDF">
        <w:rPr>
          <w:rFonts w:asciiTheme="majorHAnsi" w:hAnsiTheme="majorHAnsi" w:cs="Arial"/>
          <w:b/>
          <w:sz w:val="20"/>
          <w:szCs w:val="20"/>
        </w:rPr>
        <w:t xml:space="preserve">Map services: </w:t>
      </w:r>
      <w:r w:rsidRPr="00183BDF">
        <w:rPr>
          <w:rFonts w:asciiTheme="majorHAnsi" w:hAnsiTheme="majorHAnsi" w:cs="Arial"/>
          <w:sz w:val="20"/>
          <w:szCs w:val="20"/>
        </w:rPr>
        <w:t>Compile and map existing and planned health care services within the region, including clinics, service providers, home health care, meals on wheels and others</w:t>
      </w:r>
    </w:p>
    <w:p w14:paraId="72D12E0A" w14:textId="77777777" w:rsidR="00D72B15" w:rsidRPr="00183BDF" w:rsidRDefault="00D72B15" w:rsidP="00183BDF">
      <w:pPr>
        <w:spacing w:after="0" w:line="240" w:lineRule="auto"/>
        <w:rPr>
          <w:rFonts w:asciiTheme="majorHAnsi" w:hAnsiTheme="majorHAnsi"/>
          <w:b/>
          <w:color w:val="00B38C"/>
          <w:sz w:val="20"/>
          <w:szCs w:val="20"/>
        </w:rPr>
      </w:pPr>
      <w:r w:rsidRPr="00183BDF">
        <w:rPr>
          <w:rFonts w:asciiTheme="majorHAnsi" w:hAnsiTheme="majorHAnsi"/>
          <w:b/>
          <w:color w:val="00B38C"/>
          <w:sz w:val="20"/>
          <w:szCs w:val="20"/>
        </w:rPr>
        <w:t>Action Step E</w:t>
      </w:r>
    </w:p>
    <w:p w14:paraId="72D12E0B" w14:textId="77777777" w:rsidR="00D72B15" w:rsidRPr="00183BDF" w:rsidRDefault="00D72B15" w:rsidP="00183BDF">
      <w:pPr>
        <w:spacing w:after="0" w:line="240" w:lineRule="auto"/>
        <w:rPr>
          <w:rFonts w:asciiTheme="majorHAnsi" w:hAnsiTheme="majorHAnsi" w:cs="Arial"/>
          <w:sz w:val="20"/>
          <w:szCs w:val="20"/>
        </w:rPr>
      </w:pPr>
      <w:r w:rsidRPr="00183BDF">
        <w:rPr>
          <w:rFonts w:asciiTheme="majorHAnsi" w:hAnsiTheme="majorHAnsi" w:cs="Arial"/>
          <w:b/>
          <w:sz w:val="20"/>
          <w:szCs w:val="20"/>
        </w:rPr>
        <w:t xml:space="preserve">Identify gaps: </w:t>
      </w:r>
      <w:r w:rsidRPr="00183BDF">
        <w:rPr>
          <w:rFonts w:asciiTheme="majorHAnsi" w:hAnsiTheme="majorHAnsi" w:cs="Arial"/>
          <w:sz w:val="20"/>
          <w:szCs w:val="20"/>
        </w:rPr>
        <w:t>Identify gaps in the region’s health care services, programs, affordability, and geographic location.</w:t>
      </w:r>
    </w:p>
    <w:p w14:paraId="72D12E0C" w14:textId="77777777" w:rsidR="00D72B15" w:rsidRPr="00183BDF" w:rsidRDefault="00D72B15" w:rsidP="00183BDF">
      <w:pPr>
        <w:spacing w:after="0" w:line="240" w:lineRule="auto"/>
        <w:rPr>
          <w:rFonts w:asciiTheme="majorHAnsi" w:hAnsiTheme="majorHAnsi"/>
          <w:b/>
          <w:color w:val="00B38C"/>
          <w:sz w:val="20"/>
          <w:szCs w:val="20"/>
        </w:rPr>
      </w:pPr>
      <w:r w:rsidRPr="00183BDF">
        <w:rPr>
          <w:rFonts w:asciiTheme="majorHAnsi" w:hAnsiTheme="majorHAnsi"/>
          <w:b/>
          <w:color w:val="00B38C"/>
          <w:sz w:val="20"/>
          <w:szCs w:val="20"/>
        </w:rPr>
        <w:t>Action Step F</w:t>
      </w:r>
    </w:p>
    <w:p w14:paraId="72D12E0D" w14:textId="77777777" w:rsidR="00D72B15" w:rsidRPr="00183BDF" w:rsidRDefault="00D72B15" w:rsidP="00183BDF">
      <w:pPr>
        <w:spacing w:after="0" w:line="240" w:lineRule="auto"/>
        <w:rPr>
          <w:rFonts w:asciiTheme="majorHAnsi" w:hAnsiTheme="majorHAnsi" w:cs="Arial"/>
          <w:sz w:val="20"/>
          <w:szCs w:val="20"/>
        </w:rPr>
      </w:pPr>
      <w:r w:rsidRPr="00183BDF">
        <w:rPr>
          <w:rFonts w:asciiTheme="majorHAnsi" w:hAnsiTheme="majorHAnsi" w:cs="Arial"/>
          <w:b/>
          <w:sz w:val="20"/>
          <w:szCs w:val="20"/>
        </w:rPr>
        <w:t xml:space="preserve">Collaboration: </w:t>
      </w:r>
      <w:r w:rsidRPr="00183BDF">
        <w:rPr>
          <w:rFonts w:asciiTheme="majorHAnsi" w:hAnsiTheme="majorHAnsi" w:cs="Arial"/>
          <w:sz w:val="20"/>
          <w:szCs w:val="20"/>
        </w:rPr>
        <w:t>Work with local health care organizations to come to consensus on how to fill gaps in services in each area of the region.</w:t>
      </w:r>
    </w:p>
    <w:p w14:paraId="72D12E0E" w14:textId="77777777" w:rsidR="005855DA" w:rsidRDefault="005855DA" w:rsidP="00183BDF">
      <w:pPr>
        <w:spacing w:after="0" w:line="240" w:lineRule="auto"/>
        <w:rPr>
          <w:rFonts w:asciiTheme="majorHAnsi" w:hAnsiTheme="majorHAnsi"/>
          <w:b/>
          <w:color w:val="00B38C"/>
          <w:sz w:val="20"/>
          <w:szCs w:val="20"/>
        </w:rPr>
      </w:pPr>
    </w:p>
    <w:p w14:paraId="72D12E0F" w14:textId="77777777" w:rsidR="00D72B15" w:rsidRPr="00183BDF" w:rsidRDefault="00D72B15" w:rsidP="00183BDF">
      <w:pPr>
        <w:spacing w:after="0" w:line="240" w:lineRule="auto"/>
        <w:rPr>
          <w:rFonts w:asciiTheme="majorHAnsi" w:hAnsiTheme="majorHAnsi"/>
          <w:b/>
          <w:color w:val="00B38C"/>
          <w:sz w:val="20"/>
          <w:szCs w:val="20"/>
        </w:rPr>
      </w:pPr>
      <w:r w:rsidRPr="00183BDF">
        <w:rPr>
          <w:rFonts w:asciiTheme="majorHAnsi" w:hAnsiTheme="majorHAnsi"/>
          <w:b/>
          <w:color w:val="00B38C"/>
          <w:sz w:val="20"/>
          <w:szCs w:val="20"/>
        </w:rPr>
        <w:t>Action Step G</w:t>
      </w:r>
    </w:p>
    <w:p w14:paraId="72D12E10" w14:textId="77777777" w:rsidR="00D72B15" w:rsidRPr="00183BDF" w:rsidRDefault="00D72B15" w:rsidP="00183BDF">
      <w:pPr>
        <w:tabs>
          <w:tab w:val="left" w:pos="960"/>
        </w:tabs>
        <w:spacing w:after="0"/>
        <w:rPr>
          <w:rFonts w:asciiTheme="majorHAnsi" w:hAnsiTheme="majorHAnsi"/>
          <w:sz w:val="20"/>
          <w:szCs w:val="20"/>
        </w:rPr>
      </w:pPr>
      <w:r w:rsidRPr="00183BDF">
        <w:rPr>
          <w:rFonts w:asciiTheme="majorHAnsi" w:hAnsiTheme="majorHAnsi" w:cs="Arial"/>
          <w:b/>
          <w:sz w:val="20"/>
          <w:szCs w:val="20"/>
        </w:rPr>
        <w:t xml:space="preserve">Affordable Care Act: </w:t>
      </w:r>
      <w:r w:rsidRPr="00183BDF">
        <w:rPr>
          <w:rFonts w:asciiTheme="majorHAnsi" w:hAnsiTheme="majorHAnsi" w:cs="Arial"/>
          <w:sz w:val="20"/>
          <w:szCs w:val="20"/>
        </w:rPr>
        <w:t>Research, understand, and educate the public on how the Affordable Care Act will impact and/or improve health and health care in rural Minnesota.</w:t>
      </w:r>
    </w:p>
    <w:p w14:paraId="72D12E11" w14:textId="77777777" w:rsidR="003B63A2" w:rsidRPr="00183BDF" w:rsidRDefault="003B63A2" w:rsidP="00183BDF">
      <w:pPr>
        <w:spacing w:after="0"/>
        <w:jc w:val="center"/>
        <w:rPr>
          <w:rFonts w:asciiTheme="majorHAnsi" w:hAnsiTheme="majorHAnsi"/>
          <w:sz w:val="32"/>
        </w:rPr>
        <w:sectPr w:rsidR="003B63A2" w:rsidRPr="00183BDF" w:rsidSect="003B63A2">
          <w:type w:val="continuous"/>
          <w:pgSz w:w="12240" w:h="15840"/>
          <w:pgMar w:top="1440" w:right="1440" w:bottom="1440" w:left="1440" w:header="720" w:footer="720" w:gutter="0"/>
          <w:cols w:num="2" w:space="720"/>
          <w:docGrid w:linePitch="360"/>
        </w:sectPr>
      </w:pPr>
    </w:p>
    <w:p w14:paraId="72D12E12" w14:textId="77777777" w:rsidR="00D72B15" w:rsidRPr="00183BDF" w:rsidRDefault="00D72B15" w:rsidP="00183BDF">
      <w:pPr>
        <w:spacing w:after="0"/>
        <w:jc w:val="center"/>
        <w:rPr>
          <w:rFonts w:asciiTheme="majorHAnsi" w:hAnsiTheme="majorHAnsi"/>
          <w:sz w:val="32"/>
        </w:rPr>
      </w:pPr>
    </w:p>
    <w:p w14:paraId="72D12E13" w14:textId="77777777" w:rsidR="00D72B15" w:rsidRPr="005855DA" w:rsidRDefault="00D72B15" w:rsidP="00183BDF">
      <w:pPr>
        <w:spacing w:after="0"/>
        <w:jc w:val="center"/>
        <w:rPr>
          <w:rFonts w:asciiTheme="majorHAnsi" w:hAnsiTheme="majorHAnsi"/>
          <w:b/>
          <w:color w:val="00B38C"/>
          <w:sz w:val="24"/>
          <w:szCs w:val="24"/>
          <w:u w:val="single"/>
        </w:rPr>
      </w:pPr>
      <w:r w:rsidRPr="005855DA">
        <w:rPr>
          <w:rFonts w:asciiTheme="majorHAnsi" w:hAnsiTheme="majorHAnsi"/>
          <w:b/>
          <w:color w:val="00B38C"/>
          <w:sz w:val="24"/>
          <w:szCs w:val="24"/>
          <w:u w:val="single"/>
        </w:rPr>
        <w:t>Recommendation 3</w:t>
      </w:r>
    </w:p>
    <w:p w14:paraId="72D12E14" w14:textId="77777777" w:rsidR="00D72B15" w:rsidRPr="005855DA" w:rsidRDefault="00D72B15" w:rsidP="00183BDF">
      <w:pPr>
        <w:tabs>
          <w:tab w:val="left" w:pos="4140"/>
        </w:tabs>
        <w:spacing w:after="0"/>
        <w:rPr>
          <w:rFonts w:asciiTheme="majorHAnsi" w:hAnsiTheme="majorHAnsi" w:cs="Arial"/>
          <w:b/>
        </w:rPr>
      </w:pPr>
      <w:r w:rsidRPr="005855DA">
        <w:rPr>
          <w:rFonts w:asciiTheme="majorHAnsi" w:hAnsiTheme="majorHAnsi" w:cs="Arial"/>
          <w:b/>
          <w:i/>
        </w:rPr>
        <w:t>Public health:</w:t>
      </w:r>
      <w:r w:rsidRPr="005855DA">
        <w:rPr>
          <w:rFonts w:asciiTheme="majorHAnsi" w:hAnsiTheme="majorHAnsi" w:cs="Arial"/>
          <w:b/>
        </w:rPr>
        <w:t xml:space="preserve"> Respond to public health issues specific to the region, including smoking, farm safety, hazardous materials, and environmental health concerns. Nutrition is a key factor that directly impacts healthy living.</w:t>
      </w:r>
    </w:p>
    <w:p w14:paraId="72D12E15" w14:textId="77777777" w:rsidR="005855DA" w:rsidRDefault="005855DA" w:rsidP="00183BDF">
      <w:pPr>
        <w:tabs>
          <w:tab w:val="left" w:pos="4140"/>
        </w:tabs>
        <w:spacing w:after="0"/>
        <w:rPr>
          <w:rFonts w:asciiTheme="majorHAnsi" w:hAnsiTheme="majorHAnsi"/>
          <w:b/>
          <w:color w:val="00B38C"/>
          <w:sz w:val="20"/>
          <w:szCs w:val="20"/>
        </w:rPr>
        <w:sectPr w:rsidR="005855DA" w:rsidSect="003B63A2">
          <w:type w:val="continuous"/>
          <w:pgSz w:w="12240" w:h="15840"/>
          <w:pgMar w:top="1440" w:right="1440" w:bottom="1440" w:left="1440" w:header="720" w:footer="720" w:gutter="0"/>
          <w:cols w:space="720"/>
          <w:docGrid w:linePitch="360"/>
        </w:sectPr>
      </w:pPr>
    </w:p>
    <w:p w14:paraId="72D12E16" w14:textId="77777777" w:rsidR="003B63A2" w:rsidRPr="005855DA" w:rsidRDefault="00D72B15" w:rsidP="00183BDF">
      <w:pPr>
        <w:tabs>
          <w:tab w:val="left" w:pos="4140"/>
        </w:tabs>
        <w:spacing w:after="0"/>
        <w:rPr>
          <w:rFonts w:asciiTheme="majorHAnsi" w:hAnsiTheme="majorHAnsi"/>
          <w:b/>
          <w:color w:val="00B38C"/>
          <w:sz w:val="20"/>
          <w:szCs w:val="20"/>
        </w:rPr>
      </w:pPr>
      <w:r w:rsidRPr="005855DA">
        <w:rPr>
          <w:rFonts w:asciiTheme="majorHAnsi" w:hAnsiTheme="majorHAnsi"/>
          <w:b/>
          <w:color w:val="00B38C"/>
          <w:sz w:val="20"/>
          <w:szCs w:val="20"/>
        </w:rPr>
        <w:t>Action Step A</w:t>
      </w:r>
    </w:p>
    <w:p w14:paraId="72D12E17" w14:textId="77777777" w:rsidR="00D72B15" w:rsidRPr="005855DA" w:rsidRDefault="00D72B15" w:rsidP="00183BDF">
      <w:pPr>
        <w:tabs>
          <w:tab w:val="left" w:pos="4140"/>
        </w:tabs>
        <w:spacing w:after="0"/>
        <w:rPr>
          <w:rFonts w:asciiTheme="majorHAnsi" w:hAnsiTheme="majorHAnsi" w:cs="Arial"/>
          <w:sz w:val="20"/>
          <w:szCs w:val="20"/>
        </w:rPr>
      </w:pPr>
      <w:r w:rsidRPr="005855DA">
        <w:rPr>
          <w:rFonts w:asciiTheme="majorHAnsi" w:hAnsiTheme="majorHAnsi" w:cs="Arial"/>
          <w:b/>
          <w:sz w:val="20"/>
          <w:szCs w:val="20"/>
        </w:rPr>
        <w:t xml:space="preserve">Collaborative study and solutions: </w:t>
      </w:r>
      <w:r w:rsidRPr="005855DA">
        <w:rPr>
          <w:rFonts w:asciiTheme="majorHAnsi" w:hAnsiTheme="majorHAnsi" w:cs="Arial"/>
          <w:sz w:val="20"/>
          <w:szCs w:val="20"/>
        </w:rPr>
        <w:t>Pursue collaborative participation in rural health studies with organization like the Institute of Rural Health on issues like diabetes, obesity, cardiovascular health, etc.  Find more effective ways of identifying, tracking, and addressing trends (positive or negative)</w:t>
      </w:r>
    </w:p>
    <w:p w14:paraId="72D12E18" w14:textId="77777777" w:rsidR="00D72B15" w:rsidRPr="005855DA" w:rsidRDefault="00D72B15" w:rsidP="00183BDF">
      <w:pPr>
        <w:spacing w:after="0" w:line="240" w:lineRule="auto"/>
        <w:rPr>
          <w:rFonts w:asciiTheme="majorHAnsi" w:hAnsiTheme="majorHAnsi"/>
          <w:b/>
          <w:color w:val="00B38C"/>
          <w:sz w:val="20"/>
          <w:szCs w:val="20"/>
        </w:rPr>
      </w:pPr>
      <w:r w:rsidRPr="005855DA">
        <w:rPr>
          <w:rFonts w:asciiTheme="majorHAnsi" w:hAnsiTheme="majorHAnsi"/>
          <w:b/>
          <w:color w:val="00B38C"/>
          <w:sz w:val="20"/>
          <w:szCs w:val="20"/>
        </w:rPr>
        <w:t>Action Step B</w:t>
      </w:r>
    </w:p>
    <w:p w14:paraId="72D12E19" w14:textId="77777777" w:rsidR="00D72B15" w:rsidRDefault="00D72B15" w:rsidP="00183BDF">
      <w:pPr>
        <w:spacing w:after="0" w:line="240" w:lineRule="auto"/>
        <w:rPr>
          <w:rFonts w:asciiTheme="majorHAnsi" w:hAnsiTheme="majorHAnsi" w:cs="Arial"/>
          <w:sz w:val="20"/>
          <w:szCs w:val="20"/>
        </w:rPr>
      </w:pPr>
      <w:r w:rsidRPr="005855DA">
        <w:rPr>
          <w:rFonts w:asciiTheme="majorHAnsi" w:hAnsiTheme="majorHAnsi" w:cs="Arial"/>
          <w:b/>
          <w:sz w:val="20"/>
          <w:szCs w:val="20"/>
        </w:rPr>
        <w:t xml:space="preserve">Education: </w:t>
      </w:r>
      <w:r w:rsidRPr="005855DA">
        <w:rPr>
          <w:rFonts w:asciiTheme="majorHAnsi" w:hAnsiTheme="majorHAnsi" w:cs="Arial"/>
          <w:sz w:val="20"/>
          <w:szCs w:val="20"/>
        </w:rPr>
        <w:t>Use various media, schools, work places, and public policy to create and promote positive community health norms and affirm positive health choices (food choices, active life style). Continue to educate on activities that diminish health (food choices, smoking, etc.).</w:t>
      </w:r>
    </w:p>
    <w:p w14:paraId="72D12E1A" w14:textId="77777777" w:rsidR="005855DA" w:rsidRDefault="005855DA" w:rsidP="00183BDF">
      <w:pPr>
        <w:spacing w:after="0" w:line="240" w:lineRule="auto"/>
        <w:rPr>
          <w:rFonts w:asciiTheme="majorHAnsi" w:hAnsiTheme="majorHAnsi" w:cs="Arial"/>
          <w:sz w:val="20"/>
          <w:szCs w:val="20"/>
        </w:rPr>
      </w:pPr>
    </w:p>
    <w:p w14:paraId="72D12E1B" w14:textId="77777777" w:rsidR="005855DA" w:rsidRDefault="005855DA" w:rsidP="00183BDF">
      <w:pPr>
        <w:spacing w:after="0" w:line="240" w:lineRule="auto"/>
        <w:rPr>
          <w:rFonts w:asciiTheme="majorHAnsi" w:hAnsiTheme="majorHAnsi" w:cs="Arial"/>
          <w:sz w:val="20"/>
          <w:szCs w:val="20"/>
        </w:rPr>
      </w:pPr>
    </w:p>
    <w:p w14:paraId="72D12E1C" w14:textId="77777777" w:rsidR="00D72B15" w:rsidRPr="005855DA" w:rsidRDefault="00D72B15" w:rsidP="00183BDF">
      <w:pPr>
        <w:spacing w:after="0" w:line="240" w:lineRule="auto"/>
        <w:rPr>
          <w:rFonts w:asciiTheme="majorHAnsi" w:hAnsiTheme="majorHAnsi"/>
          <w:b/>
          <w:color w:val="00B38C"/>
          <w:sz w:val="20"/>
          <w:szCs w:val="20"/>
        </w:rPr>
      </w:pPr>
      <w:r w:rsidRPr="005855DA">
        <w:rPr>
          <w:rFonts w:asciiTheme="majorHAnsi" w:hAnsiTheme="majorHAnsi"/>
          <w:b/>
          <w:color w:val="00B38C"/>
          <w:sz w:val="20"/>
          <w:szCs w:val="20"/>
        </w:rPr>
        <w:t>Action Step C</w:t>
      </w:r>
    </w:p>
    <w:p w14:paraId="72D12E1D" w14:textId="77777777" w:rsidR="00D72B15" w:rsidRPr="005855DA" w:rsidRDefault="00D72B15" w:rsidP="00183BDF">
      <w:pPr>
        <w:spacing w:after="0" w:line="240" w:lineRule="auto"/>
        <w:rPr>
          <w:rFonts w:asciiTheme="majorHAnsi" w:hAnsiTheme="majorHAnsi" w:cs="Arial"/>
          <w:sz w:val="20"/>
          <w:szCs w:val="20"/>
        </w:rPr>
      </w:pPr>
      <w:r w:rsidRPr="005855DA">
        <w:rPr>
          <w:rFonts w:asciiTheme="majorHAnsi" w:hAnsiTheme="majorHAnsi" w:cs="Arial"/>
          <w:b/>
          <w:sz w:val="20"/>
          <w:szCs w:val="20"/>
        </w:rPr>
        <w:t xml:space="preserve">Identify and remediate risks: </w:t>
      </w:r>
      <w:r w:rsidRPr="005855DA">
        <w:rPr>
          <w:rFonts w:asciiTheme="majorHAnsi" w:hAnsiTheme="majorHAnsi" w:cs="Arial"/>
          <w:sz w:val="20"/>
          <w:szCs w:val="20"/>
        </w:rPr>
        <w:t>Use data to identify significant risks to public health. Keep Hazard Mitigation Plans current and submit applications annually for remediation of risks.</w:t>
      </w:r>
    </w:p>
    <w:p w14:paraId="72D12E1E" w14:textId="77777777" w:rsidR="00D72B15" w:rsidRPr="005855DA" w:rsidRDefault="00D72B15" w:rsidP="00183BDF">
      <w:pPr>
        <w:spacing w:after="0" w:line="240" w:lineRule="auto"/>
        <w:rPr>
          <w:rFonts w:asciiTheme="majorHAnsi" w:hAnsiTheme="majorHAnsi"/>
          <w:b/>
          <w:color w:val="00B38C"/>
          <w:sz w:val="20"/>
          <w:szCs w:val="20"/>
        </w:rPr>
      </w:pPr>
      <w:r w:rsidRPr="005855DA">
        <w:rPr>
          <w:rFonts w:asciiTheme="majorHAnsi" w:hAnsiTheme="majorHAnsi"/>
          <w:b/>
          <w:color w:val="00B38C"/>
          <w:sz w:val="20"/>
          <w:szCs w:val="20"/>
        </w:rPr>
        <w:t>Action Step D</w:t>
      </w:r>
    </w:p>
    <w:p w14:paraId="72D12E1F" w14:textId="77777777" w:rsidR="00D72B15" w:rsidRPr="005855DA" w:rsidRDefault="00D72B15" w:rsidP="00183BDF">
      <w:pPr>
        <w:spacing w:after="0" w:line="240" w:lineRule="auto"/>
        <w:rPr>
          <w:rFonts w:asciiTheme="majorHAnsi" w:hAnsiTheme="majorHAnsi" w:cs="Arial"/>
          <w:sz w:val="20"/>
          <w:szCs w:val="20"/>
        </w:rPr>
      </w:pPr>
      <w:r w:rsidRPr="005855DA">
        <w:rPr>
          <w:rFonts w:asciiTheme="majorHAnsi" w:hAnsiTheme="majorHAnsi" w:cs="Arial"/>
          <w:b/>
          <w:sz w:val="20"/>
          <w:szCs w:val="20"/>
        </w:rPr>
        <w:t xml:space="preserve">Best practices: </w:t>
      </w:r>
      <w:r w:rsidRPr="005855DA">
        <w:rPr>
          <w:rFonts w:asciiTheme="majorHAnsi" w:hAnsiTheme="majorHAnsi" w:cs="Arial"/>
          <w:sz w:val="20"/>
          <w:szCs w:val="20"/>
        </w:rPr>
        <w:t>Research models used by others to address the region’s specific public health concerns. Select the best practices that apply to our local situation.</w:t>
      </w:r>
    </w:p>
    <w:p w14:paraId="72D12E20" w14:textId="77777777" w:rsidR="00D72B15" w:rsidRPr="005855DA" w:rsidRDefault="00D72B15" w:rsidP="00183BDF">
      <w:pPr>
        <w:spacing w:after="0" w:line="240" w:lineRule="auto"/>
        <w:rPr>
          <w:rFonts w:asciiTheme="majorHAnsi" w:hAnsiTheme="majorHAnsi"/>
          <w:b/>
          <w:color w:val="00B38C"/>
          <w:sz w:val="20"/>
          <w:szCs w:val="20"/>
        </w:rPr>
      </w:pPr>
      <w:r w:rsidRPr="005855DA">
        <w:rPr>
          <w:rFonts w:asciiTheme="majorHAnsi" w:hAnsiTheme="majorHAnsi"/>
          <w:b/>
          <w:color w:val="00B38C"/>
          <w:sz w:val="20"/>
          <w:szCs w:val="20"/>
        </w:rPr>
        <w:t>Action Step E</w:t>
      </w:r>
    </w:p>
    <w:p w14:paraId="72D12E21" w14:textId="77777777" w:rsidR="00D72B15" w:rsidRPr="005855DA" w:rsidRDefault="00D72B15" w:rsidP="00183BDF">
      <w:pPr>
        <w:tabs>
          <w:tab w:val="left" w:pos="4140"/>
        </w:tabs>
        <w:spacing w:after="0"/>
        <w:rPr>
          <w:rFonts w:asciiTheme="majorHAnsi" w:hAnsiTheme="majorHAnsi"/>
          <w:b/>
          <w:sz w:val="20"/>
          <w:szCs w:val="20"/>
        </w:rPr>
      </w:pPr>
      <w:r w:rsidRPr="005855DA">
        <w:rPr>
          <w:rFonts w:asciiTheme="majorHAnsi" w:hAnsiTheme="majorHAnsi" w:cs="Arial"/>
          <w:b/>
          <w:sz w:val="20"/>
          <w:szCs w:val="20"/>
        </w:rPr>
        <w:t xml:space="preserve">Collaboration: </w:t>
      </w:r>
      <w:r w:rsidRPr="005855DA">
        <w:rPr>
          <w:rFonts w:asciiTheme="majorHAnsi" w:hAnsiTheme="majorHAnsi" w:cs="Arial"/>
          <w:sz w:val="20"/>
          <w:szCs w:val="20"/>
        </w:rPr>
        <w:t>Gain support for mitigating the identified health risks from those best suited to take action.</w:t>
      </w:r>
    </w:p>
    <w:p w14:paraId="72D12E22" w14:textId="77777777" w:rsidR="005855DA" w:rsidRDefault="005855DA" w:rsidP="00183BDF">
      <w:pPr>
        <w:pStyle w:val="ListParagraph"/>
        <w:spacing w:after="0"/>
        <w:ind w:left="0"/>
        <w:rPr>
          <w:rFonts w:asciiTheme="majorHAnsi" w:hAnsiTheme="majorHAnsi"/>
        </w:rPr>
        <w:sectPr w:rsidR="005855DA" w:rsidSect="005855DA">
          <w:type w:val="continuous"/>
          <w:pgSz w:w="12240" w:h="15840"/>
          <w:pgMar w:top="1440" w:right="1440" w:bottom="1440" w:left="1440" w:header="720" w:footer="720" w:gutter="0"/>
          <w:cols w:num="2" w:space="720"/>
          <w:docGrid w:linePitch="360"/>
        </w:sectPr>
      </w:pPr>
    </w:p>
    <w:p w14:paraId="72D12E23" w14:textId="77777777" w:rsidR="009F2ED8" w:rsidRPr="00183BDF" w:rsidRDefault="009F2ED8" w:rsidP="00183BDF">
      <w:pPr>
        <w:pStyle w:val="ListParagraph"/>
        <w:spacing w:after="0"/>
        <w:ind w:left="0"/>
        <w:rPr>
          <w:rFonts w:asciiTheme="majorHAnsi" w:hAnsiTheme="majorHAnsi"/>
        </w:rPr>
      </w:pPr>
    </w:p>
    <w:sectPr w:rsidR="009F2ED8" w:rsidRPr="00183BDF" w:rsidSect="003B63A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gnika Negative">
    <w:altName w:val="Stone Sans ITC TT-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7C2"/>
    <w:multiLevelType w:val="hybridMultilevel"/>
    <w:tmpl w:val="A3F6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B5F65"/>
    <w:multiLevelType w:val="hybridMultilevel"/>
    <w:tmpl w:val="DE62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10EEB"/>
    <w:multiLevelType w:val="hybridMultilevel"/>
    <w:tmpl w:val="EFC4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C2BBD"/>
    <w:multiLevelType w:val="hybridMultilevel"/>
    <w:tmpl w:val="54FE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56023"/>
    <w:multiLevelType w:val="hybridMultilevel"/>
    <w:tmpl w:val="F68E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329C6"/>
    <w:multiLevelType w:val="hybridMultilevel"/>
    <w:tmpl w:val="B2A0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8723F"/>
    <w:multiLevelType w:val="hybridMultilevel"/>
    <w:tmpl w:val="446C7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2BD0827"/>
    <w:multiLevelType w:val="hybridMultilevel"/>
    <w:tmpl w:val="BF887C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65"/>
    <w:rsid w:val="000061F9"/>
    <w:rsid w:val="000E3B4F"/>
    <w:rsid w:val="001048DC"/>
    <w:rsid w:val="0012060B"/>
    <w:rsid w:val="00166FCF"/>
    <w:rsid w:val="00183BDF"/>
    <w:rsid w:val="00186831"/>
    <w:rsid w:val="001A6CEA"/>
    <w:rsid w:val="0025216D"/>
    <w:rsid w:val="00294AD5"/>
    <w:rsid w:val="002A4298"/>
    <w:rsid w:val="002C5B8E"/>
    <w:rsid w:val="003019CB"/>
    <w:rsid w:val="003064BC"/>
    <w:rsid w:val="00317180"/>
    <w:rsid w:val="00340E10"/>
    <w:rsid w:val="00357956"/>
    <w:rsid w:val="003B63A2"/>
    <w:rsid w:val="003C5B42"/>
    <w:rsid w:val="004118BE"/>
    <w:rsid w:val="00412524"/>
    <w:rsid w:val="00471732"/>
    <w:rsid w:val="0050509D"/>
    <w:rsid w:val="005371F9"/>
    <w:rsid w:val="005561A3"/>
    <w:rsid w:val="005654C6"/>
    <w:rsid w:val="005855DA"/>
    <w:rsid w:val="005E3285"/>
    <w:rsid w:val="00650D18"/>
    <w:rsid w:val="006607EA"/>
    <w:rsid w:val="006C4D2F"/>
    <w:rsid w:val="006C5A0C"/>
    <w:rsid w:val="006D3D4C"/>
    <w:rsid w:val="006E013E"/>
    <w:rsid w:val="006E234E"/>
    <w:rsid w:val="007038B7"/>
    <w:rsid w:val="00722AED"/>
    <w:rsid w:val="007501B1"/>
    <w:rsid w:val="007A3472"/>
    <w:rsid w:val="007A4714"/>
    <w:rsid w:val="007B1CA0"/>
    <w:rsid w:val="007E5E8C"/>
    <w:rsid w:val="007F5F00"/>
    <w:rsid w:val="008652DC"/>
    <w:rsid w:val="00887C3F"/>
    <w:rsid w:val="008E04EF"/>
    <w:rsid w:val="008E0B30"/>
    <w:rsid w:val="008E15E3"/>
    <w:rsid w:val="008F21AE"/>
    <w:rsid w:val="009B1C02"/>
    <w:rsid w:val="009F2ED8"/>
    <w:rsid w:val="00A24FE5"/>
    <w:rsid w:val="00A278C1"/>
    <w:rsid w:val="00A53C52"/>
    <w:rsid w:val="00A57695"/>
    <w:rsid w:val="00A632E6"/>
    <w:rsid w:val="00A80EFD"/>
    <w:rsid w:val="00A92054"/>
    <w:rsid w:val="00A941C6"/>
    <w:rsid w:val="00AA1D7F"/>
    <w:rsid w:val="00AA2743"/>
    <w:rsid w:val="00B1120E"/>
    <w:rsid w:val="00B56ECC"/>
    <w:rsid w:val="00B628A7"/>
    <w:rsid w:val="00BA173D"/>
    <w:rsid w:val="00BD121A"/>
    <w:rsid w:val="00BF5F33"/>
    <w:rsid w:val="00C06520"/>
    <w:rsid w:val="00C87EFE"/>
    <w:rsid w:val="00CB0AAF"/>
    <w:rsid w:val="00CE47EC"/>
    <w:rsid w:val="00D028CA"/>
    <w:rsid w:val="00D26BE3"/>
    <w:rsid w:val="00D55C2F"/>
    <w:rsid w:val="00D72B15"/>
    <w:rsid w:val="00DA2292"/>
    <w:rsid w:val="00DA2411"/>
    <w:rsid w:val="00DC4341"/>
    <w:rsid w:val="00DD0D42"/>
    <w:rsid w:val="00DE359F"/>
    <w:rsid w:val="00E2311D"/>
    <w:rsid w:val="00E45842"/>
    <w:rsid w:val="00E77F8E"/>
    <w:rsid w:val="00F64F16"/>
    <w:rsid w:val="00F86165"/>
    <w:rsid w:val="00F93A0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2DC1"/>
  <w15:docId w15:val="{A77ADD1E-4DFD-41EE-BA3A-D4BDD8CE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E15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6165"/>
    <w:pPr>
      <w:ind w:left="720"/>
      <w:contextualSpacing/>
    </w:pPr>
  </w:style>
  <w:style w:type="table" w:styleId="TableGrid">
    <w:name w:val="Table Grid"/>
    <w:basedOn w:val="TableNormal"/>
    <w:uiPriority w:val="99"/>
    <w:rsid w:val="00357956"/>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6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095835">
      <w:bodyDiv w:val="1"/>
      <w:marLeft w:val="0"/>
      <w:marRight w:val="0"/>
      <w:marTop w:val="0"/>
      <w:marBottom w:val="0"/>
      <w:divBdr>
        <w:top w:val="none" w:sz="0" w:space="0" w:color="auto"/>
        <w:left w:val="none" w:sz="0" w:space="0" w:color="auto"/>
        <w:bottom w:val="none" w:sz="0" w:space="0" w:color="auto"/>
        <w:right w:val="none" w:sz="0" w:space="0" w:color="auto"/>
      </w:divBdr>
    </w:div>
    <w:div w:id="1637643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4F9F226D7ED41A64E4C623E43FF50" ma:contentTypeVersion="3" ma:contentTypeDescription="Create a new document." ma:contentTypeScope="" ma:versionID="663fa13bf50801bc59cf558b67411059">
  <xsd:schema xmlns:xsd="http://www.w3.org/2001/XMLSchema" xmlns:xs="http://www.w3.org/2001/XMLSchema" xmlns:p="http://schemas.microsoft.com/office/2006/metadata/properties" xmlns:ns2="c8d2cef9-e30f-4ff2-8bd5-ae41c358ec99" targetNamespace="http://schemas.microsoft.com/office/2006/metadata/properties" ma:root="true" ma:fieldsID="d754e63e4efd4b060cbc0f87dc2ebc54" ns2:_="">
    <xsd:import namespace="c8d2cef9-e30f-4ff2-8bd5-ae41c358ec9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2cef9-e30f-4ff2-8bd5-ae41c358ec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EE967-6932-4AF7-AD2F-0DA642989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2cef9-e30f-4ff2-8bd5-ae41c358e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CE921-E814-4843-AC14-C7955274731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c8d2cef9-e30f-4ff2-8bd5-ae41c358ec99"/>
    <ds:schemaRef ds:uri="http://www.w3.org/XML/1998/namespace"/>
    <ds:schemaRef ds:uri="http://purl.org/dc/elements/1.1/"/>
  </ds:schemaRefs>
</ds:datastoreItem>
</file>

<file path=customXml/itemProps3.xml><?xml version="1.0" encoding="utf-8"?>
<ds:datastoreItem xmlns:ds="http://schemas.openxmlformats.org/officeDocument/2006/customXml" ds:itemID="{A682AC55-1A9D-45EC-AE02-C7D0B1DD5C1C}">
  <ds:schemaRefs>
    <ds:schemaRef ds:uri="http://schemas.microsoft.com/sharepoint/v3/contenttype/forms"/>
  </ds:schemaRefs>
</ds:datastoreItem>
</file>

<file path=customXml/itemProps4.xml><?xml version="1.0" encoding="utf-8"?>
<ds:datastoreItem xmlns:ds="http://schemas.openxmlformats.org/officeDocument/2006/customXml" ds:itemID="{A9E3C2DB-11AA-42DB-9959-D00D0741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Essentia Health</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DFrank</dc:creator>
  <cp:lastModifiedBy>Staci Headley</cp:lastModifiedBy>
  <cp:revision>2</cp:revision>
  <cp:lastPrinted>2016-05-17T13:30:00Z</cp:lastPrinted>
  <dcterms:created xsi:type="dcterms:W3CDTF">2016-07-01T21:09:00Z</dcterms:created>
  <dcterms:modified xsi:type="dcterms:W3CDTF">2016-07-01T21:09:00Z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0x010100B6B4F9F226D7ED41A64E4C623E43FF50</vt:lpwstr>
  </property>
</Properties>
</file>